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7" w:name="X2e06fe63c71f346c23ca04da4b99bd34619e6cc"/>
    <w:p>
      <w:pPr>
        <w:pStyle w:val="Heading1"/>
      </w:pPr>
      <w:r>
        <w:t xml:space="preserve">Literature Review: The Role of Auditors in Australia Melbourne</w:t>
      </w:r>
    </w:p>
    <w:p>
      <w:pPr>
        <w:pStyle w:val="FirstParagraph"/>
      </w:pPr>
      <w:r>
        <w:t xml:space="preserve">Auditors play a pivotal role in ensuring financial transparency, regulatory compliance, and stakeholder trust within the business ecosystem. In Australia Melbourne, where economic activity spans diverse sectors—from finance and technology to manufacturing and retail—the demands on auditors are uniquely shaped by local regulations, market dynamics, and global standards. This literature review explores the significance of auditors in Melbourne’s context under Australian legal frameworks while highlighting key themes from academic research, industry reports, and professional guidelines.</w:t>
      </w:r>
    </w:p>
    <w:bookmarkStart w:id="20" w:name="Xe7a57a01663c2b77abc1f9105038a8885c9250c"/>
    <w:p>
      <w:pPr>
        <w:pStyle w:val="Heading2"/>
      </w:pPr>
      <w:r>
        <w:t xml:space="preserve">Regulatory Environment for Auditors in Australia Melbourne</w:t>
      </w:r>
    </w:p>
    <w:p>
      <w:pPr>
        <w:pStyle w:val="FirstParagraph"/>
      </w:pPr>
      <w:r>
        <w:t xml:space="preserve">The regulatory landscape governing auditors in Australia is primarily overseen by the Australian Securities and Investments Commission (ASIC), which enforces the Corporations Act 2001. In Melbourne, this framework is critical for firms operating on the Australian Securities Exchange (ASX), where audit compliance directly impacts investor confidence. Academic literature emphasizes that auditors in Melbourne must adhere to stringent standards set by professional bodies like CPA Australia and the International Federation of Accountants (IFAC)</w:t>
      </w:r>
      <w:r>
        <w:t xml:space="preserve"> </w:t>
      </w:r>
      <w:hyperlink w:anchor="ref1">
        <w:r>
          <w:rPr>
            <w:rStyle w:val="Hyperlink"/>
          </w:rPr>
          <w:t xml:space="preserve">[1]</w:t>
        </w:r>
      </w:hyperlink>
      <w:r>
        <w:t xml:space="preserve">.</w:t>
      </w:r>
    </w:p>
    <w:p>
      <w:pPr>
        <w:pStyle w:val="BodyText"/>
      </w:pPr>
      <w:r>
        <w:t xml:space="preserve">Studies highlight that Melbourne-based auditors face dual pressures: ensuring compliance with national regulations while adapting to sector-specific requirements. For instance, financial services firms in Melbourne are subject to additional scrutiny under the Australian Prudential Regulation Authority (APRA) guidelines</w:t>
      </w:r>
      <w:r>
        <w:t xml:space="preserve"> </w:t>
      </w:r>
      <w:hyperlink w:anchor="ref2">
        <w:r>
          <w:rPr>
            <w:rStyle w:val="Hyperlink"/>
          </w:rPr>
          <w:t xml:space="preserve">[2]</w:t>
        </w:r>
      </w:hyperlink>
      <w:r>
        <w:t xml:space="preserve">. This complexity underscores the need for auditors to stay abreast of evolving legal and ethical standards.</w:t>
      </w:r>
    </w:p>
    <w:bookmarkEnd w:id="20"/>
    <w:bookmarkStart w:id="21" w:name="X45c28ec4e13e8bf5ec096c2da67a2842d19d91c"/>
    <w:p>
      <w:pPr>
        <w:pStyle w:val="Heading2"/>
      </w:pPr>
      <w:r>
        <w:t xml:space="preserve">The Role of Auditors in Financial Reporting</w:t>
      </w:r>
    </w:p>
    <w:p>
      <w:pPr>
        <w:pStyle w:val="FirstParagraph"/>
      </w:pPr>
      <w:r>
        <w:t xml:space="preserve">The primary function of auditors in Melbourne is to verify the accuracy and fairness of financial statements, thereby safeguarding stakeholders against misrepresentation. Literature on this topic underscores that auditors act as independent gatekeepers, ensuring adherence to Australian Accounting Standards (AAS) and International Financial Reporting Standards (IFRS)</w:t>
      </w:r>
      <w:r>
        <w:t xml:space="preserve"> </w:t>
      </w:r>
      <w:hyperlink w:anchor="ref3">
        <w:r>
          <w:rPr>
            <w:rStyle w:val="Hyperlink"/>
          </w:rPr>
          <w:t xml:space="preserve">[3]</w:t>
        </w:r>
      </w:hyperlink>
      <w:r>
        <w:t xml:space="preserve">.</w:t>
      </w:r>
    </w:p>
    <w:p>
      <w:pPr>
        <w:pStyle w:val="BodyText"/>
      </w:pPr>
      <w:r>
        <w:t xml:space="preserve">Research conducted in Melbourne’s corporate sector reveals that auditors are increasingly involved in risk assessment, fraud detection, and internal control evaluation. A 2021 study by the University of Melbourne noted that auditors contribute to corporate governance by identifying inefficiencies and recommending compliance improvements</w:t>
      </w:r>
      <w:r>
        <w:t xml:space="preserve"> </w:t>
      </w:r>
      <w:hyperlink w:anchor="ref4">
        <w:r>
          <w:rPr>
            <w:rStyle w:val="Hyperlink"/>
          </w:rPr>
          <w:t xml:space="preserve">[4]</w:t>
        </w:r>
      </w:hyperlink>
      <w:r>
        <w:t xml:space="preserve">. This aligns with ASIC’s emphasis on audit quality as a cornerstone of market integrity.</w:t>
      </w:r>
    </w:p>
    <w:bookmarkEnd w:id="21"/>
    <w:bookmarkStart w:id="22" w:name="X9284d0115dc907641eee87c6964288d4f0b3393"/>
    <w:p>
      <w:pPr>
        <w:pStyle w:val="Heading2"/>
      </w:pPr>
      <w:r>
        <w:t xml:space="preserve">Challenges Faced by Auditors in Australia Melbourne</w:t>
      </w:r>
    </w:p>
    <w:p>
      <w:pPr>
        <w:pStyle w:val="FirstParagraph"/>
      </w:pPr>
      <w:r>
        <w:t xml:space="preserve">Auditors in Melbourne encounter multifaceted challenges, including regulatory changes, technological disruptions, and ethical dilemmas. A 2019 report by CPA Australia highlighted that rapid digitalization has forced auditors to adopt advanced tools like AI-driven analytics for data verification</w:t>
      </w:r>
      <w:r>
        <w:t xml:space="preserve"> </w:t>
      </w:r>
      <w:hyperlink w:anchor="ref5">
        <w:r>
          <w:rPr>
            <w:rStyle w:val="Hyperlink"/>
          </w:rPr>
          <w:t xml:space="preserve">[5]</w:t>
        </w:r>
      </w:hyperlink>
      <w:r>
        <w:t xml:space="preserve">. However, the adoption of such technologies raises concerns about data security and auditor accountability in Melbourne’s competitive market.</w:t>
      </w:r>
    </w:p>
    <w:p>
      <w:pPr>
        <w:pStyle w:val="BodyText"/>
      </w:pPr>
      <w:r>
        <w:t xml:space="preserve">Additionally, the 2018 ASIC audit quality review revealed that auditors in Melbourne face challenges in maintaining independence when auditing related parties or large clients with significant political influence</w:t>
      </w:r>
      <w:r>
        <w:t xml:space="preserve"> </w:t>
      </w:r>
      <w:hyperlink w:anchor="ref6">
        <w:r>
          <w:rPr>
            <w:rStyle w:val="Hyperlink"/>
          </w:rPr>
          <w:t xml:space="preserve">[6]</w:t>
        </w:r>
      </w:hyperlink>
      <w:r>
        <w:t xml:space="preserve">. These findings reflect broader debates on auditor impartiality and the need for stricter oversight mechanisms.</w:t>
      </w:r>
    </w:p>
    <w:bookmarkEnd w:id="22"/>
    <w:bookmarkStart w:id="23" w:name="professional-development-and-ethics"/>
    <w:p>
      <w:pPr>
        <w:pStyle w:val="Heading2"/>
      </w:pPr>
      <w:r>
        <w:t xml:space="preserve">Professional Development and Ethics</w:t>
      </w:r>
    </w:p>
    <w:p>
      <w:pPr>
        <w:pStyle w:val="FirstParagraph"/>
      </w:pPr>
      <w:r>
        <w:t xml:space="preserve">Melbourne’s audit profession is marked by a strong emphasis on continuous professional development (CPD). The CPA Australia mandates that auditors complete annual training to stay updated on regulatory changes, emerging accounting practices, and ethical standards</w:t>
      </w:r>
      <w:r>
        <w:t xml:space="preserve"> </w:t>
      </w:r>
      <w:hyperlink w:anchor="ref7">
        <w:r>
          <w:rPr>
            <w:rStyle w:val="Hyperlink"/>
          </w:rPr>
          <w:t xml:space="preserve">[7]</w:t>
        </w:r>
      </w:hyperlink>
      <w:r>
        <w:t xml:space="preserve">. Academic literature stresses that ethical training is particularly vital in Melbourne due to the city’s role as a financial hub with complex corporate structures.</w:t>
      </w:r>
    </w:p>
    <w:p>
      <w:pPr>
        <w:pStyle w:val="BodyText"/>
      </w:pPr>
      <w:r>
        <w:t xml:space="preserve">Recent studies suggest that auditors in Melbourne are increasingly prioritizing transparency in their engagements. For example, a 2023 survey by the Australian Institute of Company Directors found that 85% of Melbourne-based auditors now incorporate sustainability reporting into their audits, reflecting growing stakeholder demands for environmental and social governance (ESG) compliance</w:t>
      </w:r>
      <w:r>
        <w:t xml:space="preserve"> </w:t>
      </w:r>
      <w:hyperlink w:anchor="ref8">
        <w:r>
          <w:rPr>
            <w:rStyle w:val="Hyperlink"/>
          </w:rPr>
          <w:t xml:space="preserve">[8]</w:t>
        </w:r>
      </w:hyperlink>
      <w:r>
        <w:t xml:space="preserve">.</w:t>
      </w:r>
    </w:p>
    <w:bookmarkEnd w:id="23"/>
    <w:bookmarkStart w:id="24" w:name="technological-innovations-in-auditing"/>
    <w:p>
      <w:pPr>
        <w:pStyle w:val="Heading2"/>
      </w:pPr>
      <w:r>
        <w:t xml:space="preserve">Technological Innovations in Auditing</w:t>
      </w:r>
    </w:p>
    <w:p>
      <w:pPr>
        <w:pStyle w:val="FirstParagraph"/>
      </w:pPr>
      <w:r>
        <w:t xml:space="preserve">The integration of technology in auditing has transformed the role of auditors in Melbourne. Blockchain technology, for instance, is being explored to enhance the immutability of financial records, while robotic process automation (RPA) streamlines data collection</w:t>
      </w:r>
      <w:r>
        <w:t xml:space="preserve"> </w:t>
      </w:r>
      <w:hyperlink w:anchor="ref9">
        <w:r>
          <w:rPr>
            <w:rStyle w:val="Hyperlink"/>
          </w:rPr>
          <w:t xml:space="preserve">[9]</w:t>
        </w:r>
      </w:hyperlink>
      <w:r>
        <w:t xml:space="preserve">. However, literature cautions that reliance on automated systems may compromise auditors’ ability to exercise professional judgment in nuanced scenarios.</w:t>
      </w:r>
    </w:p>
    <w:p>
      <w:pPr>
        <w:pStyle w:val="BodyText"/>
      </w:pPr>
      <w:r>
        <w:t xml:space="preserve">Research from Monash University highlights that Melbourne-based firms are pioneering the use of AI for real-time fraud detection. Despite these advancements, challenges such as interoperability between legacy systems and new technologies remain a barrier to full adoption</w:t>
      </w:r>
      <w:r>
        <w:t xml:space="preserve"> </w:t>
      </w:r>
      <w:hyperlink w:anchor="ref10">
        <w:r>
          <w:rPr>
            <w:rStyle w:val="Hyperlink"/>
          </w:rPr>
          <w:t xml:space="preserve">[10]</w:t>
        </w:r>
      </w:hyperlink>
      <w:r>
        <w:t xml:space="preserve">.</w:t>
      </w:r>
    </w:p>
    <w:bookmarkEnd w:id="24"/>
    <w:bookmarkStart w:id="36" w:name="conclusion"/>
    <w:p>
      <w:pPr>
        <w:pStyle w:val="Heading2"/>
      </w:pPr>
      <w:r>
        <w:t xml:space="preserve">Conclusion</w:t>
      </w:r>
    </w:p>
    <w:p>
      <w:pPr>
        <w:pStyle w:val="FirstParagraph"/>
      </w:pPr>
      <w:r>
        <w:t xml:space="preserve">The literature reviewed underscores that auditors in Australia Melbourne operate within a dynamic and rigorous regulatory environment. Their role extends beyond financial verification to include risk management, ethical stewardship, and technological innovation. As Melbourne continues to evolve as a global economic center, the audit profession must balance compliance with adaptability to emerging trends. Future research should focus on the long-term impact of digital transformation on auditor independence and the effectiveness of regulatory reforms in maintaining public trust.</w:t>
      </w:r>
    </w:p>
    <w:p>
      <w:pPr>
        <w:pStyle w:val="BodyText"/>
      </w:pPr>
      <w:r>
        <w:t xml:space="preserve">Ultimately, auditors in Melbourne remain indispensable to Australia’s financial ecosystem, ensuring that transparency and accountability are upheld amid increasing complexity.</w:t>
      </w:r>
    </w:p>
    <w:bookmarkStart w:id="35" w:name="references"/>
    <w:p>
      <w:pPr>
        <w:pStyle w:val="Heading3"/>
      </w:pPr>
      <w:r>
        <w:t xml:space="preserve">References</w:t>
      </w:r>
    </w:p>
    <w:p>
      <w:pPr>
        <w:numPr>
          <w:ilvl w:val="0"/>
          <w:numId w:val="1001"/>
        </w:numPr>
        <w:pStyle w:val="Compact"/>
      </w:pPr>
      <w:bookmarkStart w:id="25" w:name="ref1"/>
      <w:r>
        <w:t xml:space="preserve">CPA Australia. (2020). Standards for Auditing and Assurance Services.</w:t>
      </w:r>
      <w:bookmarkEnd w:id="25"/>
    </w:p>
    <w:p>
      <w:pPr>
        <w:numPr>
          <w:ilvl w:val="0"/>
          <w:numId w:val="1001"/>
        </w:numPr>
        <w:pStyle w:val="Compact"/>
      </w:pPr>
      <w:bookmarkStart w:id="26" w:name="ref2"/>
      <w:r>
        <w:t xml:space="preserve">APRA. (2019). Prudential Practice Guide: Financial Services Sector Compliance.</w:t>
      </w:r>
      <w:bookmarkEnd w:id="26"/>
    </w:p>
    <w:p>
      <w:pPr>
        <w:numPr>
          <w:ilvl w:val="0"/>
          <w:numId w:val="1001"/>
        </w:numPr>
        <w:pStyle w:val="Compact"/>
      </w:pPr>
      <w:bookmarkStart w:id="27" w:name="ref3"/>
      <w:r>
        <w:t xml:space="preserve">International Federation of Accountants. (2018). IFAC International Standards on Auditing.</w:t>
      </w:r>
      <w:bookmarkEnd w:id="27"/>
    </w:p>
    <w:p>
      <w:pPr>
        <w:numPr>
          <w:ilvl w:val="0"/>
          <w:numId w:val="1001"/>
        </w:numPr>
        <w:pStyle w:val="Compact"/>
      </w:pPr>
      <w:bookmarkStart w:id="28" w:name="ref4"/>
      <w:r>
        <w:t xml:space="preserve">University of Melbourne. (2021). Audit Practices in the ASX Listed Companies.</w:t>
      </w:r>
      <w:bookmarkEnd w:id="28"/>
    </w:p>
    <w:p>
      <w:pPr>
        <w:numPr>
          <w:ilvl w:val="0"/>
          <w:numId w:val="1001"/>
        </w:numPr>
        <w:pStyle w:val="Compact"/>
      </w:pPr>
      <w:bookmarkStart w:id="29" w:name="ref5"/>
      <w:r>
        <w:t xml:space="preserve">CPA Australia. (2019). Digital Disruption in Audit Services Report.</w:t>
      </w:r>
      <w:bookmarkEnd w:id="29"/>
    </w:p>
    <w:p>
      <w:pPr>
        <w:numPr>
          <w:ilvl w:val="0"/>
          <w:numId w:val="1001"/>
        </w:numPr>
        <w:pStyle w:val="Compact"/>
      </w:pPr>
      <w:bookmarkStart w:id="30" w:name="ref6"/>
      <w:r>
        <w:t xml:space="preserve">ASIC. (2018). Audit Quality Review: Final Report and Recommendations.</w:t>
      </w:r>
      <w:bookmarkEnd w:id="30"/>
    </w:p>
    <w:p>
      <w:pPr>
        <w:numPr>
          <w:ilvl w:val="0"/>
          <w:numId w:val="1001"/>
        </w:numPr>
        <w:pStyle w:val="Compact"/>
      </w:pPr>
      <w:bookmarkStart w:id="31" w:name="ref7"/>
      <w:r>
        <w:t xml:space="preserve">CPA Australia. (2023). Mandatory Continuing Professional Development Guidelines.</w:t>
      </w:r>
      <w:bookmarkEnd w:id="31"/>
    </w:p>
    <w:p>
      <w:pPr>
        <w:numPr>
          <w:ilvl w:val="0"/>
          <w:numId w:val="1001"/>
        </w:numPr>
        <w:pStyle w:val="Compact"/>
      </w:pPr>
      <w:bookmarkStart w:id="32" w:name="ref8"/>
      <w:r>
        <w:t xml:space="preserve">Australian Institute of Company Directors. (2023). ESG Trends in Corporate Auditing.</w:t>
      </w:r>
      <w:bookmarkEnd w:id="32"/>
    </w:p>
    <w:p>
      <w:pPr>
        <w:numPr>
          <w:ilvl w:val="0"/>
          <w:numId w:val="1001"/>
        </w:numPr>
        <w:pStyle w:val="Compact"/>
      </w:pPr>
      <w:bookmarkStart w:id="33" w:name="ref9"/>
      <w:r>
        <w:t xml:space="preserve">Monash University. (2021). Blockchain and Audit Innovation in Melbourne.</w:t>
      </w:r>
      <w:bookmarkEnd w:id="33"/>
    </w:p>
    <w:p>
      <w:pPr>
        <w:numPr>
          <w:ilvl w:val="0"/>
          <w:numId w:val="1001"/>
        </w:numPr>
        <w:pStyle w:val="Compact"/>
      </w:pPr>
      <w:bookmarkStart w:id="34" w:name="ref10"/>
      <w:r>
        <w:t xml:space="preserve">Monash University. (2023). AI Adoption Challenges in Financial Auditing.</w:t>
      </w:r>
      <w:bookmarkEnd w:id="34"/>
    </w:p>
    <w:p>
      <w:pPr>
        <w:pStyle w:val="FirstParagraph"/>
      </w:pPr>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Australia Melbourne</dc:title>
  <dc:creator/>
  <dc:language>en</dc:language>
  <cp:keywords/>
  <dcterms:created xsi:type="dcterms:W3CDTF">2026-07-23T12:51:27Z</dcterms:created>
  <dcterms:modified xsi:type="dcterms:W3CDTF">2026-07-23T12:51:27Z</dcterms:modified>
</cp:coreProperties>
</file>

<file path=docProps/custom.xml><?xml version="1.0" encoding="utf-8"?>
<Properties xmlns="http://schemas.openxmlformats.org/officeDocument/2006/custom-properties" xmlns:vt="http://schemas.openxmlformats.org/officeDocument/2006/docPropsVTypes"/>
</file>