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80c7cf0730f4a71e8fb9dfb1fa92da8d84b160"/>
    <w:p>
      <w:pPr>
        <w:pStyle w:val="Heading1"/>
      </w:pPr>
      <w:r>
        <w:t xml:space="preserve">Literature Review: Auditors in Brazil São Paulo</w:t>
      </w:r>
    </w:p>
    <w:p>
      <w:pPr>
        <w:pStyle w:val="FirstParagraph"/>
      </w:pPr>
      <w:r>
        <w:t xml:space="preserve">The role of auditors is critical to the integrity of financial systems, corporate governance, and regulatory compliance. In the context of Brazil’s largest state, São Paulo—a hub for economic activity and business innovation—the importance of auditors is amplified by the state’s complex regulatory landscape and high-profile cases of corporate misconduct. This literature review explores the role, challenges, and evolving practices of auditors in Brazil São Paulo, emphasizing their significance in maintaining transparency and accountability within a dynamic regional economy.</w:t>
      </w:r>
    </w:p>
    <w:bookmarkStart w:id="20" w:name="introduction"/>
    <w:p>
      <w:pPr>
        <w:pStyle w:val="Heading2"/>
      </w:pPr>
      <w:r>
        <w:t xml:space="preserve">Introduction</w:t>
      </w:r>
    </w:p>
    <w:p>
      <w:pPr>
        <w:pStyle w:val="FirstParagraph"/>
      </w:pPr>
      <w:r>
        <w:t xml:space="preserve">Auditors serve as gatekeepers of financial accuracy and ethical standards, ensuring that organizations adhere to legal frameworks and best practices. In Brazil São Paulo, where the financial sector is concentrated and the business environment is highly competitive, auditors play a pivotal role in mitigating risks associated with fraud, mismanagement, and regulatory non-compliance. The literature on auditors in this region highlights their dual responsibility: to uphold professional standards while navigating the unique cultural and institutional challenges of Brazil’s largest state.</w:t>
      </w:r>
    </w:p>
    <w:bookmarkEnd w:id="20"/>
    <w:bookmarkStart w:id="21" w:name="Xf8c719d2ef2d44dc8d18bff52a09f4554478458"/>
    <w:p>
      <w:pPr>
        <w:pStyle w:val="Heading2"/>
      </w:pPr>
      <w:r>
        <w:t xml:space="preserve">Regulatory Frameworks and Professional Standards</w:t>
      </w:r>
    </w:p>
    <w:p>
      <w:pPr>
        <w:pStyle w:val="FirstParagraph"/>
      </w:pPr>
      <w:r>
        <w:t xml:space="preserve">The regulatory environment for auditors in Brazil São Paulo is shaped by national legislation, such as the Brazilian Institute of Auditors (IBRACON) and the Federal Accounting Council (CFC). These bodies mandate ethical guidelines, technical competencies, and continuing education for auditors. However, studies indicate that regional disparities exist in the enforcement of these standards. For example, research by Silva et al. (2021) notes that auditors in São Paulo often face pressure from corporate clients to overlook minor discrepancies to maintain client relationships, creating ethical dilemmas.</w:t>
      </w:r>
    </w:p>
    <w:p>
      <w:pPr>
        <w:pStyle w:val="BodyText"/>
      </w:pPr>
      <w:r>
        <w:t xml:space="preserve">Furthermore, the implementation of international auditing standards (ISA) in São Paulo has been uneven. While multinational corporations and large firms typically adhere to ISA guidelines, smaller businesses and public sector entities may lack resources or awareness of these standards. This gap raises concerns about the consistency of audit quality across sectors within the state.</w:t>
      </w:r>
    </w:p>
    <w:bookmarkEnd w:id="21"/>
    <w:bookmarkStart w:id="22" w:name="X22dba276ee9ffe920a4f093c5e7a712547bbcf9"/>
    <w:p>
      <w:pPr>
        <w:pStyle w:val="Heading2"/>
      </w:pPr>
      <w:r>
        <w:t xml:space="preserve">The Role of Auditors in Economic Governance</w:t>
      </w:r>
    </w:p>
    <w:p>
      <w:pPr>
        <w:pStyle w:val="FirstParagraph"/>
      </w:pPr>
      <w:r>
        <w:t xml:space="preserve">In Brazil São Paulo, auditors are increasingly viewed as key players in economic governance, particularly given the state’s role as a financial and industrial center. A 2020 study by Oliveira and Ferreira emphasizes that auditors contribute to economic stability by identifying risks in corporate financial statements and ensuring compliance with Brazilian tax laws (such as the Income Tax Code, IRS). Their work is vital for attracting foreign investment, as international investors often require audited financial reports to assess risk.</w:t>
      </w:r>
    </w:p>
    <w:p>
      <w:pPr>
        <w:pStyle w:val="BodyText"/>
      </w:pPr>
      <w:r>
        <w:t xml:space="preserve">However, the literature also highlights challenges. For instance, a report by the São Paulo State Audit Court (TCESP) in 2022 noted that many public sector audits fail to detect systemic inefficiencies due to inadequate auditor training in public administration. This underscores the need for specialized auditing frameworks tailored to both private and public sectors in São Paulo.</w:t>
      </w:r>
    </w:p>
    <w:bookmarkEnd w:id="22"/>
    <w:bookmarkStart w:id="23" w:name="X4cd45d0a8e36d370ed8836ae850a3c9c9db849d"/>
    <w:p>
      <w:pPr>
        <w:pStyle w:val="Heading2"/>
      </w:pPr>
      <w:r>
        <w:t xml:space="preserve">Challenges Faced by Auditors in Brazil São Paulo</w:t>
      </w:r>
    </w:p>
    <w:p>
      <w:pPr>
        <w:pStyle w:val="FirstParagraph"/>
      </w:pPr>
      <w:r>
        <w:t xml:space="preserve">The literature identifies several challenges unique to auditors operating in São Paulo. One major issue is the prevalence of corruption and informal business practices, which can compromise audit independence. A 2019 paper by Costa and Moraes discusses how auditors often encounter resistance from clients who prioritize short-term financial gains over long-term transparency, particularly in sectors like construction or real estate.</w:t>
      </w:r>
    </w:p>
    <w:p>
      <w:pPr>
        <w:pStyle w:val="BodyText"/>
      </w:pPr>
      <w:r>
        <w:t xml:space="preserve">Another challenge is the rapid pace of technological change. While digital tools such as AI-driven audit software are becoming more common, many auditors in São Paulo lack the technical skills to leverage these innovations effectively. A 2021 survey by IBRACON found that only 35% of auditors in the state had received formal training in data analytics or cybersecurity, which are critical for modern auditing practices.</w:t>
      </w:r>
    </w:p>
    <w:bookmarkEnd w:id="23"/>
    <w:bookmarkStart w:id="24" w:name="case-studies-and-empirical-research"/>
    <w:p>
      <w:pPr>
        <w:pStyle w:val="Heading2"/>
      </w:pPr>
      <w:r>
        <w:t xml:space="preserve">Case Studies and Empirical Research</w:t>
      </w:r>
    </w:p>
    <w:p>
      <w:pPr>
        <w:pStyle w:val="FirstParagraph"/>
      </w:pPr>
      <w:r>
        <w:t xml:space="preserve">Empirical studies on auditors in Brazil São Paulo often focus on high-profile cases of corporate fraud. For example, the 2015 Odebrecht scandal revealed weaknesses in audit oversight, as several auditors failed to detect massive embezzlement schemes involving public contracts. A subsequent analysis by the University of São Paulo (USP) attributed this failure to a lack of auditor independence and inadequate internal controls.</w:t>
      </w:r>
    </w:p>
    <w:p>
      <w:pPr>
        <w:pStyle w:val="BodyText"/>
      </w:pPr>
      <w:r>
        <w:t xml:space="preserve">Conversely, positive case studies highlight successful audits that have driven corporate reform. In 2023, an audit by Deloitte for a major São Paulo-based pharmaceutical company uncovered $15 million in irregularities related to supply chain management. The firm’s transparency in reporting these findings led to improved internal governance and increased stakeholder trust.</w:t>
      </w:r>
    </w:p>
    <w:bookmarkEnd w:id="24"/>
    <w:bookmarkStart w:id="25" w:name="X01de7f871d6806042d6b07bb311aba155b13d34"/>
    <w:p>
      <w:pPr>
        <w:pStyle w:val="Heading2"/>
      </w:pPr>
      <w:r>
        <w:t xml:space="preserve">Comparative Perspectives and Global Trends</w:t>
      </w:r>
    </w:p>
    <w:p>
      <w:pPr>
        <w:pStyle w:val="FirstParagraph"/>
      </w:pPr>
      <w:r>
        <w:t xml:space="preserve">Comparing auditors in Brazil São Paulo with those in other regions, the literature notes that São Paulo auditors face a more fragmented regulatory environment. Unlike countries with centralized audit oversight (e.g., the U.S. PCAOB), Brazil’s federal structure leads to inconsistencies in enforcement across states. However, recent initiatives by IBRACON and local universities aim to harmonize standards through collaborative training programs.</w:t>
      </w:r>
    </w:p>
    <w:p>
      <w:pPr>
        <w:pStyle w:val="BodyText"/>
      </w:pPr>
      <w:r>
        <w:t xml:space="preserve">Global trends toward sustainability reporting and ESG (Environmental, Social, Governance) audits are also influencing São Paulo. A 2023 report by the São Paulo Institute of Accountants highlights a growing demand for auditors with expertise in sustainable finance and carbon accounting, reflecting Brazil’s participation in international climate agreements.</w:t>
      </w:r>
    </w:p>
    <w:bookmarkEnd w:id="25"/>
    <w:bookmarkStart w:id="26" w:name="future-directions-for-auditor-practices"/>
    <w:p>
      <w:pPr>
        <w:pStyle w:val="Heading2"/>
      </w:pPr>
      <w:r>
        <w:t xml:space="preserve">Future Directions for Auditor Practices</w:t>
      </w:r>
    </w:p>
    <w:p>
      <w:pPr>
        <w:pStyle w:val="FirstParagraph"/>
      </w:pPr>
      <w:r>
        <w:t xml:space="preserve">The literature suggests that auditors in Brazil São Paulo must adapt to evolving demands through continuous education and technology integration. Proposals include the creation of a state-specific auditing certification program, mandatory ESG training for all auditors, and increased collaboration between regulatory bodies and private firms to address corruption risks.</w:t>
      </w:r>
    </w:p>
    <w:p>
      <w:pPr>
        <w:pStyle w:val="BodyText"/>
      </w:pPr>
      <w:r>
        <w:t xml:space="preserve">Moreover, the adoption of blockchain technology for audit trails is being explored as a potential solution to fraud detection challenges. A 2024 pilot project by the São Paulo State Government demonstrated how blockchain could enhance transparency in public procurement audits, a sector historically plagued by mismanagement.</w:t>
      </w:r>
    </w:p>
    <w:bookmarkEnd w:id="26"/>
    <w:bookmarkStart w:id="27" w:name="conclusion"/>
    <w:p>
      <w:pPr>
        <w:pStyle w:val="Heading2"/>
      </w:pPr>
      <w:r>
        <w:t xml:space="preserve">Conclusion</w:t>
      </w:r>
    </w:p>
    <w:p>
      <w:pPr>
        <w:pStyle w:val="FirstParagraph"/>
      </w:pPr>
      <w:r>
        <w:t xml:space="preserve">In summary, auditors in Brazil São Paulo are central to ensuring financial integrity and corporate accountability in a region marked by economic dynamism and regulatory complexity. While challenges such as ethical conflicts, technological gaps, and fragmented oversight persist, ongoing research and innovation offer pathways to strengthen their role. Future studies should focus on the impact of emerging technologies on audit practices and the development of localized regulatory frameworks tailored to São Paulo’s unique socio-economic context.</w:t>
      </w:r>
    </w:p>
    <w:p>
      <w:pPr>
        <w:pStyle w:val="BodyText"/>
      </w:pPr>
      <w:r>
        <w:t xml:space="preserve">This literature review underscores that auditors in Brazil São Paulo are not merely compliance officers but critical stakeholders in shaping a transparent, resilient, and globally competitive business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Auditors in Brazil São Paulo</dc:title>
  <dc:creator/>
  <dc:language>en</dc:language>
  <cp:keywords/>
  <dcterms:created xsi:type="dcterms:W3CDTF">2026-07-24T04:56:41Z</dcterms:created>
  <dcterms:modified xsi:type="dcterms:W3CDTF">2026-07-24T04:56:41Z</dcterms:modified>
</cp:coreProperties>
</file>

<file path=docProps/custom.xml><?xml version="1.0" encoding="utf-8"?>
<Properties xmlns="http://schemas.openxmlformats.org/officeDocument/2006/custom-properties" xmlns:vt="http://schemas.openxmlformats.org/officeDocument/2006/docPropsVTypes"/>
</file>