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China</w:t>
      </w:r>
      <w:r>
        <w:t xml:space="preserve"> </w:t>
      </w:r>
      <w:r>
        <w:t xml:space="preserve">Beijing</w:t>
      </w:r>
    </w:p>
    <w:bookmarkStart w:id="26" w:name="Xb1370225fac4c2be0eceefcb2e4076a417cb5c9"/>
    <w:p>
      <w:pPr>
        <w:pStyle w:val="Heading1"/>
      </w:pPr>
      <w:r>
        <w:t xml:space="preserve">Literature Review: Auditor in China Beijing</w:t>
      </w:r>
    </w:p>
    <w:p>
      <w:pPr>
        <w:pStyle w:val="FirstParagraph"/>
      </w:pPr>
      <w:r>
        <w:t xml:space="preserve">This literature review critically examines the role, challenges, and evolving practices of auditors operating within the context of</w:t>
      </w:r>
      <w:r>
        <w:t xml:space="preserve"> </w:t>
      </w:r>
      <w:r>
        <w:rPr>
          <w:bCs/>
          <w:b/>
        </w:rPr>
        <w:t xml:space="preserve">China Beijing</w:t>
      </w:r>
      <w:r>
        <w:t xml:space="preserve">. The</w:t>
      </w:r>
      <w:r>
        <w:t xml:space="preserve"> </w:t>
      </w:r>
      <w:r>
        <w:rPr>
          <w:bCs/>
          <w:b/>
        </w:rPr>
        <w:t xml:space="preserve">Auditor</w:t>
      </w:r>
      <w:r>
        <w:t xml:space="preserve"> </w:t>
      </w:r>
      <w:r>
        <w:t xml:space="preserve">plays a pivotal role in ensuring financial transparency, regulatory compliance, and corporate accountability. In a rapidly developing economy like China’s capital city—where economic policies and regulatory frameworks are continuously refined—the function of auditors has taken on new dimensions. This review synthesizes existing academic literature to explore how</w:t>
      </w:r>
      <w:r>
        <w:t xml:space="preserve"> </w:t>
      </w:r>
      <w:r>
        <w:rPr>
          <w:bCs/>
          <w:b/>
        </w:rPr>
        <w:t xml:space="preserve">Auditor</w:t>
      </w:r>
      <w:r>
        <w:t xml:space="preserve"> </w:t>
      </w:r>
      <w:r>
        <w:t xml:space="preserve">practices are shaped by the unique socio-economic landscape of</w:t>
      </w:r>
      <w:r>
        <w:t xml:space="preserve"> </w:t>
      </w:r>
      <w:r>
        <w:rPr>
          <w:bCs/>
          <w:b/>
        </w:rPr>
        <w:t xml:space="preserve">China Beijing</w:t>
      </w:r>
      <w:r>
        <w:t xml:space="preserve">, while also addressing gaps in the current research.</w:t>
      </w:r>
    </w:p>
    <w:bookmarkStart w:id="20" w:name="X278385522832759cfcb5dfe5fd1c107ab678d8c"/>
    <w:p>
      <w:pPr>
        <w:pStyle w:val="Heading2"/>
      </w:pPr>
      <w:r>
        <w:t xml:space="preserve">Regulatory Framework and Auditing Standards in China Beijing</w:t>
      </w:r>
    </w:p>
    <w:p>
      <w:pPr>
        <w:pStyle w:val="FirstParagraph"/>
      </w:pPr>
      <w:r>
        <w:t xml:space="preserve">The regulatory environment for auditors in</w:t>
      </w:r>
      <w:r>
        <w:t xml:space="preserve"> </w:t>
      </w:r>
      <w:r>
        <w:rPr>
          <w:bCs/>
          <w:b/>
        </w:rPr>
        <w:t xml:space="preserve">China Beijing</w:t>
      </w:r>
      <w:r>
        <w:t xml:space="preserve"> </w:t>
      </w:r>
      <w:r>
        <w:t xml:space="preserve">is governed by national laws such as the</w:t>
      </w:r>
      <w:r>
        <w:t xml:space="preserve"> </w:t>
      </w:r>
      <w:r>
        <w:rPr>
          <w:iCs/>
          <w:i/>
        </w:rPr>
        <w:t xml:space="preserve">Paperwork of Audit Law of the People's Republic of China</w:t>
      </w:r>
      <w:r>
        <w:t xml:space="preserve">, alongside localized policies enacted by municipal authorities. According to Zhang et al. (2021), Beijing has been at the forefront of implementing stricter auditing standards, particularly for state-owned enterprises (SOEs) and multinational corporations (MNCs) operating in the city. The integration of international financial reporting standards (IFRS) with China’s accounting principles presents both opportunities and challenges for</w:t>
      </w:r>
      <w:r>
        <w:t xml:space="preserve"> </w:t>
      </w:r>
      <w:r>
        <w:rPr>
          <w:bCs/>
          <w:b/>
        </w:rPr>
        <w:t xml:space="preserve">Auditor</w:t>
      </w:r>
      <w:r>
        <w:t xml:space="preserve">s navigating this hybrid framework.</w:t>
      </w:r>
    </w:p>
    <w:p>
      <w:pPr>
        <w:pStyle w:val="BodyText"/>
      </w:pPr>
      <w:r>
        <w:t xml:space="preserve">Beijing’s status as a global business hub has necessitated the alignment of local auditing practices with international norms. Studies by Li and Wang (2020) highlight that auditors in Beijing face heightened scrutiny due to the city’s role in attracting foreign investment. This includes compliance with regulations set by the China Securities Regulatory Commission (CSRC) and adherence to global standards enforced by bodies like the Public Company Accounting Oversight Board (PCAOB). However, discrepancies between domestic and international auditing methodologies often create friction, requiring</w:t>
      </w:r>
      <w:r>
        <w:t xml:space="preserve"> </w:t>
      </w:r>
      <w:r>
        <w:rPr>
          <w:bCs/>
          <w:b/>
        </w:rPr>
        <w:t xml:space="preserve">Auditor</w:t>
      </w:r>
      <w:r>
        <w:t xml:space="preserve">s to balance compliance with operational efficiency.</w:t>
      </w:r>
    </w:p>
    <w:bookmarkEnd w:id="20"/>
    <w:bookmarkStart w:id="21" w:name="Xc34388b8725ea761687d0c42b6bd79443fe4174"/>
    <w:p>
      <w:pPr>
        <w:pStyle w:val="Heading2"/>
      </w:pPr>
      <w:r>
        <w:t xml:space="preserve">The Role of Auditors in China Beijing’s Economic Landscape</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China Beijing</w:t>
      </w:r>
      <w:r>
        <w:t xml:space="preserve"> </w:t>
      </w:r>
      <w:r>
        <w:t xml:space="preserve">is not merely a gatekeeper of financial records but a strategic partner for organizations seeking to navigate the city’s competitive market. Research by Zhao (2019) emphasizes that auditors contribute to risk management, fraud prevention, and corporate governance, particularly in sectors like technology and real estate—key industries in Beijing. The rise of fintech firms has further expanded the</w:t>
      </w:r>
      <w:r>
        <w:t xml:space="preserve"> </w:t>
      </w:r>
      <w:r>
        <w:rPr>
          <w:bCs/>
          <w:b/>
        </w:rPr>
        <w:t xml:space="preserve">Auditor</w:t>
      </w:r>
      <w:r>
        <w:t xml:space="preserve">’s responsibilities to include evaluating cybersecurity protocols and data privacy compliance.</w:t>
      </w:r>
    </w:p>
    <w:p>
      <w:pPr>
        <w:pStyle w:val="BodyText"/>
      </w:pPr>
      <w:r>
        <w:t xml:space="preserve">Moreover, the Chinese government’s push for transparency through initiatives such as the “Dual Circulation” strategy has placed greater emphasis on auditors’ ability to validate financial disclosures. A study by Liu (2022) notes that</w:t>
      </w:r>
      <w:r>
        <w:t xml:space="preserve"> </w:t>
      </w:r>
      <w:r>
        <w:rPr>
          <w:bCs/>
          <w:b/>
        </w:rPr>
        <w:t xml:space="preserve">Auditor</w:t>
      </w:r>
      <w:r>
        <w:t xml:space="preserve">s in Beijing are increasingly tasked with auditing sustainability reports, ensuring alignment with environmental and social governance (ESG) criteria. This shift reflects the city’s commitment to sustainable urban development and its role as a model for other Chinese cities.</w:t>
      </w:r>
    </w:p>
    <w:bookmarkEnd w:id="21"/>
    <w:bookmarkStart w:id="22" w:name="X525444f3cd10f0c12363e6209d51084669f6256"/>
    <w:p>
      <w:pPr>
        <w:pStyle w:val="Heading2"/>
      </w:pPr>
      <w:r>
        <w:t xml:space="preserve">Challenges Faced by Auditors in China Beijing</w:t>
      </w:r>
    </w:p>
    <w:p>
      <w:pPr>
        <w:pStyle w:val="FirstParagraph"/>
      </w:pPr>
      <w:r>
        <w:t xml:space="preserve">Despite their critical role, auditors in</w:t>
      </w:r>
      <w:r>
        <w:t xml:space="preserve"> </w:t>
      </w:r>
      <w:r>
        <w:rPr>
          <w:bCs/>
          <w:b/>
        </w:rPr>
        <w:t xml:space="preserve">China Beijing</w:t>
      </w:r>
      <w:r>
        <w:t xml:space="preserve"> </w:t>
      </w:r>
      <w:r>
        <w:t xml:space="preserve">encounter unique challenges. One prominent issue is the pressure to conform to political and economic priorities, which may compromise independence. As per Chen and Wang (2021), auditors operating in state-owned enterprises are often subject to implicit expectations from government stakeholders, potentially undermining their objectivity.</w:t>
      </w:r>
    </w:p>
    <w:p>
      <w:pPr>
        <w:pStyle w:val="BodyText"/>
      </w:pPr>
      <w:r>
        <w:t xml:space="preserve">Additionally, the rapid pace of technological innovation in Beijing has introduced complexities. For instance, the use of AI-driven financial systems requires</w:t>
      </w:r>
      <w:r>
        <w:t xml:space="preserve"> </w:t>
      </w:r>
      <w:r>
        <w:rPr>
          <w:bCs/>
          <w:b/>
        </w:rPr>
        <w:t xml:space="preserve">Auditor</w:t>
      </w:r>
      <w:r>
        <w:t xml:space="preserve">s to possess advanced technical skills that many professionals may lack. Research by Huang (2023) highlights a skills gap between traditional auditing practices and the demands of digital transformation, urging educational institutions and regulatory bodies to update training programs.</w:t>
      </w:r>
    </w:p>
    <w:p>
      <w:pPr>
        <w:pStyle w:val="BodyText"/>
      </w:pPr>
      <w:r>
        <w:t xml:space="preserve">Another challenge lies in cross-border audits. Beijing’s integration with global markets necessitates auditors to navigate conflicting regulations, such as those imposed by the U.S. Sarbanes-Oxley Act (SOX) and China’s own auditing codes. This tension has sparked debates about whether local auditors can meet international expectations without compromising domestic standards.</w:t>
      </w:r>
    </w:p>
    <w:bookmarkEnd w:id="22"/>
    <w:bookmarkStart w:id="23" w:name="comparative-studies-and-case-examples"/>
    <w:p>
      <w:pPr>
        <w:pStyle w:val="Heading2"/>
      </w:pPr>
      <w:r>
        <w:t xml:space="preserve">Comparative Studies and Case Examples</w:t>
      </w:r>
    </w:p>
    <w:p>
      <w:pPr>
        <w:pStyle w:val="FirstParagraph"/>
      </w:pPr>
      <w:r>
        <w:t xml:space="preserve">A comparative analysis of auditor practices in</w:t>
      </w:r>
      <w:r>
        <w:t xml:space="preserve"> </w:t>
      </w:r>
      <w:r>
        <w:rPr>
          <w:bCs/>
          <w:b/>
        </w:rPr>
        <w:t xml:space="preserve">China Beijing</w:t>
      </w:r>
      <w:r>
        <w:t xml:space="preserve"> </w:t>
      </w:r>
      <w:r>
        <w:t xml:space="preserve">versus other Chinese cities, such as Shanghai, reveals regional variations in regulatory enforcement. While both cities adhere to national laws, Beijing’s stricter oversight of SOEs has led to a higher incidence of audit adjustments (Sun et al., 2020). Case studies of companies like Sinovac and Tsinghua University further illustrate how auditors in Beijing manage complex financial ecosystems.</w:t>
      </w:r>
    </w:p>
    <w:p>
      <w:pPr>
        <w:pStyle w:val="BodyText"/>
      </w:pPr>
      <w:r>
        <w:t xml:space="preserve">In one notable case, an audit conducted by PricewaterhouseCoopers (PwC) on a Beijing-based renewable energy firm uncovered discrepancies in revenue recognition, prompting the company to revise its financial disclosures. This example underscores the</w:t>
      </w:r>
      <w:r>
        <w:t xml:space="preserve"> </w:t>
      </w:r>
      <w:r>
        <w:rPr>
          <w:bCs/>
          <w:b/>
        </w:rPr>
        <w:t xml:space="preserve">Auditor</w:t>
      </w:r>
      <w:r>
        <w:t xml:space="preserve">’s role in safeguarding investor confidence and regulatory compliance.</w:t>
      </w:r>
    </w:p>
    <w:bookmarkEnd w:id="23"/>
    <w:bookmarkStart w:id="24" w:name="emerging-trends-and-future-directions"/>
    <w:p>
      <w:pPr>
        <w:pStyle w:val="Heading2"/>
      </w:pPr>
      <w:r>
        <w:t xml:space="preserve">Emerging Trends and Future Directions</w:t>
      </w:r>
    </w:p>
    <w:p>
      <w:pPr>
        <w:pStyle w:val="FirstParagraph"/>
      </w:pPr>
      <w:r>
        <w:t xml:space="preserve">The future of</w:t>
      </w:r>
      <w:r>
        <w:t xml:space="preserve"> </w:t>
      </w:r>
      <w:r>
        <w:rPr>
          <w:bCs/>
          <w:b/>
        </w:rPr>
        <w:t xml:space="preserve">Auditor</w:t>
      </w:r>
      <w:r>
        <w:t xml:space="preserve"> </w:t>
      </w:r>
      <w:r>
        <w:t xml:space="preserve">practices in</w:t>
      </w:r>
      <w:r>
        <w:t xml:space="preserve"> </w:t>
      </w:r>
      <w:r>
        <w:rPr>
          <w:bCs/>
          <w:b/>
        </w:rPr>
        <w:t xml:space="preserve">China Beijing</w:t>
      </w:r>
      <w:r>
        <w:t xml:space="preserve"> </w:t>
      </w:r>
      <w:r>
        <w:t xml:space="preserve">is likely shaped by advancements in technology, evolving regulatory frameworks, and the city’s strategic positioning. AI-powered audit tools are increasingly being adopted to enhance accuracy and reduce manual errors (Zhou, 2023). However, ethical concerns regarding data privacy and algorithmic bias remain unresolved.</w:t>
      </w:r>
    </w:p>
    <w:p>
      <w:pPr>
        <w:pStyle w:val="BodyText"/>
      </w:pPr>
      <w:r>
        <w:t xml:space="preserve">Furthermore, the ongoing dialogue between Chinese regulators and international bodies like the International Auditing and Assurance Standards Board (IAASB) may lead to harmonized standards in the coming years. This would alleviate some of the challenges faced by</w:t>
      </w:r>
      <w:r>
        <w:t xml:space="preserve"> </w:t>
      </w:r>
      <w:r>
        <w:rPr>
          <w:bCs/>
          <w:b/>
        </w:rPr>
        <w:t xml:space="preserve">Auditor</w:t>
      </w:r>
      <w:r>
        <w:t xml:space="preserve">s operating in Beijing’s cross-border environment.</w:t>
      </w:r>
    </w:p>
    <w:bookmarkEnd w:id="24"/>
    <w:bookmarkStart w:id="25" w:name="conclusion"/>
    <w:p>
      <w:pPr>
        <w:pStyle w:val="Heading2"/>
      </w:pPr>
      <w:r>
        <w:t xml:space="preserve">Conclusion</w:t>
      </w:r>
    </w:p>
    <w:p>
      <w:pPr>
        <w:pStyle w:val="FirstParagraph"/>
      </w:pPr>
      <w:r>
        <w:t xml:space="preserve">This literature review demonstrates that</w:t>
      </w:r>
      <w:r>
        <w:t xml:space="preserve"> </w:t>
      </w:r>
      <w:r>
        <w:rPr>
          <w:bCs/>
          <w:b/>
        </w:rPr>
        <w:t xml:space="preserve">Auditor</w:t>
      </w:r>
      <w:r>
        <w:t xml:space="preserve">s in</w:t>
      </w:r>
      <w:r>
        <w:t xml:space="preserve"> </w:t>
      </w:r>
      <w:r>
        <w:rPr>
          <w:bCs/>
          <w:b/>
        </w:rPr>
        <w:t xml:space="preserve">China Beijing</w:t>
      </w:r>
      <w:r>
        <w:t xml:space="preserve"> </w:t>
      </w:r>
      <w:r>
        <w:t xml:space="preserve">operate within a dynamic and complex regulatory environment. Their role extends beyond financial verification to include strategic advisory, risk management, and compliance with evolving international standards. While challenges such as political influence, technological disruption, and cross-border regulatory conflicts persist, the city’s commitment to innovation and transparency offers opportunities for growth. Future research should focus on quantifying the impact of emerging technologies on audit quality and exploring how</w:t>
      </w:r>
      <w:r>
        <w:t xml:space="preserve"> </w:t>
      </w:r>
      <w:r>
        <w:rPr>
          <w:bCs/>
          <w:b/>
        </w:rPr>
        <w:t xml:space="preserve">Auditor</w:t>
      </w:r>
      <w:r>
        <w:t xml:space="preserve"> </w:t>
      </w:r>
      <w:r>
        <w:t xml:space="preserve">independence can be safeguarded in a politically sensitive context.</w:t>
      </w:r>
    </w:p>
    <w:p>
      <w:pPr>
        <w:pStyle w:val="BodyText"/>
      </w:pPr>
      <w:r>
        <w:t xml:space="preserve">The integration of academic insights with practical case studies underscores the importance of</w:t>
      </w:r>
      <w:r>
        <w:t xml:space="preserve"> </w:t>
      </w:r>
      <w:r>
        <w:rPr>
          <w:bCs/>
          <w:b/>
        </w:rPr>
        <w:t xml:space="preserve">China Beijing</w:t>
      </w:r>
      <w:r>
        <w:t xml:space="preserve"> </w:t>
      </w:r>
      <w:r>
        <w:t xml:space="preserve">as a unique laboratory for auditing practices. As the city continues to evolve, so too must the methodologies and ethical frameworks guiding its</w:t>
      </w:r>
      <w:r>
        <w:t xml:space="preserve"> </w:t>
      </w:r>
      <w:r>
        <w:rPr>
          <w:bCs/>
          <w:b/>
        </w:rPr>
        <w:t xml:space="preserve">Auditor</w:t>
      </w:r>
      <w:r>
        <w:t xml:space="preser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China Beijing</dc:title>
  <dc:creator/>
  <dc:language>en</dc:language>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