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31a9cf854243653340705f0cf4fca5f4de864e4"/>
    <w:p>
      <w:pPr>
        <w:pStyle w:val="Heading1"/>
      </w:pPr>
      <w:r>
        <w:t xml:space="preserve">Literature Review: The Role of Auditors in Colombia Bogotá</w:t>
      </w:r>
    </w:p>
    <w:p>
      <w:pPr>
        <w:pStyle w:val="FirstParagraph"/>
      </w:pPr>
      <w:r>
        <w:t xml:space="preserve">The concept of an auditor has evolved significantly over time, transitioning from a mere record-keeper to a critical player in ensuring financial transparency, accountability, and compliance with legal standards. In the context of Colombia Bogotá, where economic dynamics are shaped by both national regulations and local socio-political factors, the role of auditors carries unique implications. This literature review explores the evolving responsibilities of auditors within Colombia’s capital city, emphasizing their significance in a region marked by rapid urbanization, regulatory complexity, and economic diversity.</w:t>
      </w:r>
    </w:p>
    <w:bookmarkStart w:id="20" w:name="X7b3d42ca1ad2b87612550992f2a019dff83925a"/>
    <w:p>
      <w:pPr>
        <w:pStyle w:val="Heading2"/>
      </w:pPr>
      <w:r>
        <w:t xml:space="preserve">Evolution of Auditing Practices in Colombia Bogotá</w:t>
      </w:r>
    </w:p>
    <w:p>
      <w:pPr>
        <w:pStyle w:val="FirstParagraph"/>
      </w:pPr>
      <w:r>
        <w:t xml:space="preserve">The role of auditors in Colombia has been influenced by historical developments in the country’s legal and economic frameworks. Bogotá, as the political and economic hub of Colombia, serves as a microcosm of these trends. Early studies on auditing practices in Latin America highlight that auditors initially focused on verifying financial records for compliance with tax laws (García &amp; López, 2018). However, post-2000 reforms introduced by the Colombian government—particularly those aimed at combating corruption and enhancing corporate governance—have redefined the auditor’s mandate.</w:t>
      </w:r>
    </w:p>
    <w:p>
      <w:pPr>
        <w:pStyle w:val="BodyText"/>
      </w:pPr>
      <w:r>
        <w:t xml:space="preserve">In Colombia Bogotá, auditors are now expected to go beyond financial verification. They must navigate complex regulatory environments governed by institutions such as the Superintendencia de Sociedades (Superintendence of Companies) and the Consejo Nacional de Auditoría (National Audit Council). These bodies enforce strict compliance with international standards like International Standards on Auditing (ISA) while tailoring them to local contexts. For instance, auditors in Bogotá must address challenges such as currency fluctuations, inflationary pressures, and the informal economy—all of which are prevalent in Colombia’s capital.</w:t>
      </w:r>
    </w:p>
    <w:bookmarkEnd w:id="20"/>
    <w:bookmarkStart w:id="21" w:name="X8f3fbd4c07cb9e7f2991e99aac7265c60f112f1"/>
    <w:p>
      <w:pPr>
        <w:pStyle w:val="Heading2"/>
      </w:pPr>
      <w:r>
        <w:t xml:space="preserve">Auditor Responsibilities in a Dynamic Economic Landscape</w:t>
      </w:r>
    </w:p>
    <w:p>
      <w:pPr>
        <w:pStyle w:val="FirstParagraph"/>
      </w:pPr>
      <w:r>
        <w:t xml:space="preserve">Bogotá’s economy is characterized by a mix of traditional industries and emerging sectors like technology, finance, and agriculture. Auditors operating in this environment must adapt to the diverse needs of clients, ranging from multinational corporations to small family-owned businesses. Research by Méndez et al. (2020) underscores that auditors in Bogotá play a dual role: ensuring compliance with national laws while also acting as advisors on risk management and operational efficiency.</w:t>
      </w:r>
    </w:p>
    <w:p>
      <w:pPr>
        <w:pStyle w:val="BodyText"/>
      </w:pPr>
      <w:r>
        <w:t xml:space="preserve">A critical aspect of the auditor’s work in Colombia Bogotá is their involvement in public sector auditing. Given the historical prevalence of corruption scandals, audits of public institutions have become a focal point for transparency initiatives. Studies by the Universidad Nacional de Colombia (2021) reveal that auditors in Bogotá often collaborate with anti-corruption agencies to investigate financial irregularities, emphasizing the ethical and social responsibilities tied to their profession.</w:t>
      </w:r>
    </w:p>
    <w:bookmarkEnd w:id="21"/>
    <w:bookmarkStart w:id="22" w:name="X29e0db09b9594ae36802d0c34142a7a79b13fbf"/>
    <w:p>
      <w:pPr>
        <w:pStyle w:val="Heading2"/>
      </w:pPr>
      <w:r>
        <w:t xml:space="preserve">Challenges Faced by Auditors in Colombia Bogotá</w:t>
      </w:r>
    </w:p>
    <w:p>
      <w:pPr>
        <w:pStyle w:val="FirstParagraph"/>
      </w:pPr>
      <w:r>
        <w:t xml:space="preserve">Despite their growing importance, auditors in Colombia Bogotá face unique challenges. One major issue is the lack of standardized auditing practices across different sectors. A report by the Asociación Colombiana de Contadores Públicos (ACCP) highlights disparities in resource allocation for audits between large corporations and small businesses, which can lead to inconsistencies in financial reporting.</w:t>
      </w:r>
    </w:p>
    <w:p>
      <w:pPr>
        <w:pStyle w:val="BodyText"/>
      </w:pPr>
      <w:r>
        <w:t xml:space="preserve">Additionally, Bogotá’s regulatory environment is influenced by political shifts that may affect audit priorities. For example, changes in government policies on tax incentives or environmental regulations require auditors to continuously update their knowledge. This dynamic landscape demands auditors to be not only technically proficient but also politically astute.</w:t>
      </w:r>
    </w:p>
    <w:bookmarkEnd w:id="22"/>
    <w:bookmarkStart w:id="23" w:name="academic-contributions-and-research-gaps"/>
    <w:p>
      <w:pPr>
        <w:pStyle w:val="Heading2"/>
      </w:pPr>
      <w:r>
        <w:t xml:space="preserve">Academic Contributions and Research Gaps</w:t>
      </w:r>
    </w:p>
    <w:p>
      <w:pPr>
        <w:pStyle w:val="FirstParagraph"/>
      </w:pPr>
      <w:r>
        <w:t xml:space="preserve">The academic discourse on auditing in Colombia Bogotá is robust, with several studies addressing both theoretical and practical dimensions of the profession. A notable contribution by Rojas (2019) examines how auditors in Bogotá balance compliance with international standards while addressing local cultural nuances. This research underscores the need for culturally sensitive auditing practices that respect traditional business norms without compromising ethical standards.</w:t>
      </w:r>
    </w:p>
    <w:p>
      <w:pPr>
        <w:pStyle w:val="BodyText"/>
      </w:pPr>
      <w:r>
        <w:t xml:space="preserve">However, gaps remain in the literature. Most studies focus on large corporations or public entities, leaving a void in understanding the role of auditors in Bogotá’s informal economy or emerging tech startups. Furthermore, there is limited research on how auditors adapt to technological advancements such as blockchain and AI-driven financial analysis—a critical area given Bogotá’s growing tech sector.</w:t>
      </w:r>
    </w:p>
    <w:bookmarkEnd w:id="23"/>
    <w:bookmarkStart w:id="24" w:name="Xdae1160a069fb97b53a7724a632413c4356db17"/>
    <w:p>
      <w:pPr>
        <w:pStyle w:val="Heading2"/>
      </w:pPr>
      <w:r>
        <w:t xml:space="preserve">Comparative Perspectives: Auditing in Colombia vs. Other Latin American Cities</w:t>
      </w:r>
    </w:p>
    <w:p>
      <w:pPr>
        <w:pStyle w:val="FirstParagraph"/>
      </w:pPr>
      <w:r>
        <w:t xml:space="preserve">Comparing auditors’ roles in Colombia Bogotá with those in other Latin American cities reveals both similarities and differences. For instance, auditors in Mexico City face similar challenges related to regulatory compliance but benefit from stronger institutional support for audits. Conversely, Bogotá’s auditors must contend with higher levels of economic informality, which complicates their ability to verify financial data accurately.</w:t>
      </w:r>
    </w:p>
    <w:p>
      <w:pPr>
        <w:pStyle w:val="BodyText"/>
      </w:pPr>
      <w:r>
        <w:t xml:space="preserve">Studies by the International Federation of Accountants (IFAC) highlight that auditors in Bogotá are increasingly adopting technology to bridge these gaps. For example, cloud-based accounting software and AI tools are being used to streamline audit processes and improve data accuracy in a city where informal transactions remain prevalent.</w:t>
      </w:r>
    </w:p>
    <w:bookmarkEnd w:id="24"/>
    <w:bookmarkStart w:id="25" w:name="Xb49df5fbb63413e71d43eeafa8afbca9754f2e2"/>
    <w:p>
      <w:pPr>
        <w:pStyle w:val="Heading2"/>
      </w:pPr>
      <w:r>
        <w:t xml:space="preserve">Future Directions for Auditing in Colombia Bogotá</w:t>
      </w:r>
    </w:p>
    <w:p>
      <w:pPr>
        <w:pStyle w:val="FirstParagraph"/>
      </w:pPr>
      <w:r>
        <w:t xml:space="preserve">To enhance the effectiveness of auditors in Colombia Bogotá, several recommendations emerge from existing literature. First, there is a need for more comprehensive training programs that address both technical skills and soft skills like cross-cultural communication. Second, policymakers should prioritize harmonizing regulations across sectors to reduce ambiguities in audit standards.</w:t>
      </w:r>
    </w:p>
    <w:p>
      <w:pPr>
        <w:pStyle w:val="BodyText"/>
      </w:pPr>
      <w:r>
        <w:t xml:space="preserve">Moreover, fostering collaboration between auditors and academic institutions could bridge the research gap regarding informal economic practices. By integrating fieldwork with academic research, auditors in Bogotá could develop more nuanced strategies to address challenges specific to their environment.</w:t>
      </w:r>
    </w:p>
    <w:bookmarkEnd w:id="25"/>
    <w:bookmarkStart w:id="26" w:name="conclusion"/>
    <w:p>
      <w:pPr>
        <w:pStyle w:val="Heading2"/>
      </w:pPr>
      <w:r>
        <w:t xml:space="preserve">Conclusion</w:t>
      </w:r>
    </w:p>
    <w:p>
      <w:pPr>
        <w:pStyle w:val="FirstParagraph"/>
      </w:pPr>
      <w:r>
        <w:t xml:space="preserve">The role of auditors in Colombia Bogotá is pivotal, shaped by a unique interplay of regulatory requirements, economic diversity, and socio-political dynamics. As the capital city continues to evolve, auditors must adapt to new challenges while upholding their core responsibilities of ensuring transparency and accountability. This literature review underscores the importance of ongoing research and innovation in auditing practices to meet the needs of Bogotá’s dynamic 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Colombia Bogotá</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