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ac42af0ed5672d7bbb9fa6523d62bd86b3a5bc2"/>
    <w:p>
      <w:pPr>
        <w:pStyle w:val="Heading1"/>
      </w:pPr>
      <w:r>
        <w:t xml:space="preserve">Literature Review: The Role of the Auditor in France, with a Focus on Marseille</w:t>
      </w:r>
    </w:p>
    <w:p>
      <w:pPr>
        <w:pStyle w:val="FirstParagraph"/>
      </w:pPr>
      <w:r>
        <w:t xml:space="preserve">Auditing has long been a critical component of financial accountability and regulatory compliance, particularly in jurisdictions with stringent legal frameworks like France. In recent years, the role of auditors has evolved to meet the demands of increasingly complex economic environments. This literature review explores the current state of auditing practices in</w:t>
      </w:r>
      <w:r>
        <w:t xml:space="preserve"> </w:t>
      </w:r>
      <w:r>
        <w:rPr>
          <w:bCs/>
          <w:b/>
        </w:rPr>
        <w:t xml:space="preserve">France Marseille</w:t>
      </w:r>
      <w:r>
        <w:t xml:space="preserve">, emphasizing the unique challenges and opportunities faced by auditors in this dynamic region. The discussion is structured around key themes such as legal and regulatory frameworks, professional standards, industry-specific demands, and technological innovations.</w:t>
      </w:r>
    </w:p>
    <w:bookmarkStart w:id="20" w:name="Xa346a64fd9abf4b19de15269663f859deff7623"/>
    <w:p>
      <w:pPr>
        <w:pStyle w:val="Heading2"/>
      </w:pPr>
      <w:r>
        <w:t xml:space="preserve">1. Legal and Regulatory Framework for Auditors in France</w:t>
      </w:r>
    </w:p>
    <w:p>
      <w:pPr>
        <w:pStyle w:val="FirstParagraph"/>
      </w:pPr>
      <w:r>
        <w:t xml:space="preserve">In France, auditors operate under a robust legal framework established by the Code de Commerce (Commercial Code) and regulated by the Autorité des Normes Comptables (ANC), which ensures compliance with international financial reporting standards (IFRS). The French public accounting profession is overseen by the Ordre des Experts-Comptables et des Commissaires aux Comptes, a body that enforces ethical guidelines and professional competence. According to studies by INEDIS (Institut National de la statistique et des études économiques), auditors in France are required to adhere to strict independence principles, which are critical for maintaining public trust in financial reporting.</w:t>
      </w:r>
    </w:p>
    <w:p>
      <w:pPr>
        <w:pStyle w:val="BodyText"/>
      </w:pPr>
      <w:r>
        <w:t xml:space="preserve">Marseille, as a major economic hub in the Mediterranean region, presents unique regulatory challenges. The city's status as a global port and its role in international trade necessitate auditors who are well-versed in cross-border compliance issues. Research by the Université Aix-Marseille highlights that auditors in Marseille must navigate complex regulations related to customs, maritime law, and international trade agreements, which are less prominent in other French regions. This regional specificity underscores the need for localized expertise within the broader framework of French auditing standards.</w:t>
      </w:r>
    </w:p>
    <w:bookmarkEnd w:id="20"/>
    <w:bookmarkStart w:id="21" w:name="X0596f9a682a27e1e3caaa4fbcfdf1fe9420282c"/>
    <w:p>
      <w:pPr>
        <w:pStyle w:val="Heading2"/>
      </w:pPr>
      <w:r>
        <w:t xml:space="preserve">2. Professional Standards and Ethical Considerations</w:t>
      </w:r>
    </w:p>
    <w:p>
      <w:pPr>
        <w:pStyle w:val="FirstParagraph"/>
      </w:pPr>
      <w:r>
        <w:t xml:space="preserve">The professional conduct of auditors in France is guided by ethical codes such as those outlined by the International Federation of Accountants (IFAC) and adapted to local practices. Studies conducted by the Chambre de Commerce et d'Industrie de Marseille (CCI Marseille) reveal that auditors in this region face heightened scrutiny due to the high concentration of SMEs (Small and Medium Enterprises) in sectors like tourism, logistics, and manufacturing. These industries often require auditors to balance regulatory compliance with the need for cost-effective financial reporting.</w:t>
      </w:r>
    </w:p>
    <w:p>
      <w:pPr>
        <w:pStyle w:val="BodyText"/>
      </w:pPr>
      <w:r>
        <w:t xml:space="preserve">Ethical dilemmas are particularly pronounced in Marseille, where auditors may encounter conflicts of interest arising from close-knit business communities. A 2021 report by the Conseil National des Commissaires aux Comptes (CNCC) noted that auditors in regions with strong local economic networks must maintain impartiality while fostering client relationships. This dynamic is exacerbated in Marseille, where family-owned enterprises dominate the economic landscape, requiring auditors to navigate cultural nuances alongside technical requirements.</w:t>
      </w:r>
    </w:p>
    <w:bookmarkEnd w:id="21"/>
    <w:bookmarkStart w:id="22" w:name="X7d5e9ab22e5fed3d00d298594c2b31b7bbe466b"/>
    <w:p>
      <w:pPr>
        <w:pStyle w:val="Heading2"/>
      </w:pPr>
      <w:r>
        <w:t xml:space="preserve">3. Industry-Specific Auditing Demands in Marseille</w:t>
      </w:r>
    </w:p>
    <w:p>
      <w:pPr>
        <w:pStyle w:val="FirstParagraph"/>
      </w:pPr>
      <w:r>
        <w:t xml:space="preserve">The industrial and commercial profile of Marseille influences the types of auditing services required. The city's prominence in maritime trade, agriculture, and technology has created a demand for specialized auditors who can address sector-specific risks. For example, audits in the port sector must account for supply chain complexities and environmental compliance standards under European Union regulations. Research by the Observatoire des Entreprises de Marseille (OEM) indicates that auditors in this region are increasingly called upon to assess cybersecurity risks, particularly in tech startups and logistics firms operating within the Mediterranean trade corridor.</w:t>
      </w:r>
    </w:p>
    <w:p>
      <w:pPr>
        <w:pStyle w:val="BodyText"/>
      </w:pPr>
      <w:r>
        <w:t xml:space="preserve">Additionally, Marseille's cultural heritage as a UNESCO-listed city has led to unique challenges in auditing cultural institutions and tourism-related businesses. These entities require auditors with knowledge of non-financial reporting standards, such as those related to sustainable development goals (SDGs) and social impact metrics. A case study published in the</w:t>
      </w:r>
      <w:r>
        <w:t xml:space="preserve"> </w:t>
      </w:r>
      <w:r>
        <w:rPr>
          <w:iCs/>
          <w:i/>
        </w:rPr>
        <w:t xml:space="preserve">Journal of Accounting Research</w:t>
      </w:r>
      <w:r>
        <w:t xml:space="preserve"> </w:t>
      </w:r>
      <w:r>
        <w:t xml:space="preserve">(2023) highlights how auditors in Marseille are integrating environmental, social, and governance (ESG) criteria into their evaluations, aligning with global trends toward sustainability reporting.</w:t>
      </w:r>
    </w:p>
    <w:bookmarkEnd w:id="22"/>
    <w:bookmarkStart w:id="23" w:name="Xd52a9c2bab6d165a687169fa6c9352493612ff1"/>
    <w:p>
      <w:pPr>
        <w:pStyle w:val="Heading2"/>
      </w:pPr>
      <w:r>
        <w:t xml:space="preserve">4. Technological Innovations and Their Impact on Auditing</w:t>
      </w:r>
    </w:p>
    <w:p>
      <w:pPr>
        <w:pStyle w:val="FirstParagraph"/>
      </w:pPr>
      <w:r>
        <w:t xml:space="preserve">The adoption of digital tools has transformed auditing practices globally, and Marseille is no exception. The use of artificial intelligence (AI) in risk assessment, blockchain for transaction verification, and data analytics for fraud detection are increasingly common in French audit firms. According to a 2022 report by the Fédération Française des Experts-Comptables (FFEC), auditors in Marseille have been early adopters of cloud-based accounting software, which facilitates real-time monitoring of financial activities for clients engaged in international trade.</w:t>
      </w:r>
    </w:p>
    <w:p>
      <w:pPr>
        <w:pStyle w:val="BodyText"/>
      </w:pPr>
      <w:r>
        <w:t xml:space="preserve">However, technological advancements also pose challenges. A study by the Université de Provence (now part of Aix-Marseille University) found that auditors in Marseille face a skills gap related to data science and cybersecurity. This has prompted local professional associations to collaborate with educational institutions to develop training programs tailored to the needs of auditors in tech-driven industries. The integration of these tools is expected to enhance audit efficiency while addressing concerns about data privacy under French law, such as the General Data Protection Regulation (GDPR).</w:t>
      </w:r>
    </w:p>
    <w:bookmarkEnd w:id="23"/>
    <w:bookmarkStart w:id="24" w:name="Xf8f1a2ad27e43ddb41d0817c30e8c88ae55027d"/>
    <w:p>
      <w:pPr>
        <w:pStyle w:val="Heading2"/>
      </w:pPr>
      <w:r>
        <w:t xml:space="preserve">5. Regional Comparisons and Future Directions</w:t>
      </w:r>
    </w:p>
    <w:p>
      <w:pPr>
        <w:pStyle w:val="FirstParagraph"/>
      </w:pPr>
      <w:r>
        <w:t xml:space="preserve">While Marseille shares the broader legal framework with other French cities, its distinct economic and cultural context necessitates a tailored approach to auditing. Comparative studies between Marseille and Paris, for instance, reveal that auditors in Marseille encounter higher rates of non-compliance in sectors like informal trade and seasonal employment due to the city's reliance on temporary labor markets. This has led to calls for region-specific regulatory adaptations.</w:t>
      </w:r>
    </w:p>
    <w:p>
      <w:pPr>
        <w:pStyle w:val="BodyText"/>
      </w:pPr>
      <w:r>
        <w:t xml:space="preserve">Looking ahead, literature suggests that auditors in Marseille will need to adapt to emerging trends such as the rise of remote audits, increased emphasis on ESG reporting, and the integration of AI into audit processes. The French government's commitment to digital transformation, as outlined in its "Digital France" strategy, is likely to further influence auditing practices in regions like Marseille.</w:t>
      </w:r>
    </w:p>
    <w:bookmarkEnd w:id="24"/>
    <w:bookmarkStart w:id="25" w:name="conclusion"/>
    <w:p>
      <w:pPr>
        <w:pStyle w:val="Heading2"/>
      </w:pPr>
      <w:r>
        <w:t xml:space="preserve">Conclusion</w:t>
      </w:r>
    </w:p>
    <w:p>
      <w:pPr>
        <w:pStyle w:val="FirstParagraph"/>
      </w:pPr>
      <w:r>
        <w:t xml:space="preserve">In conclusion, the role of auditors in</w:t>
      </w:r>
      <w:r>
        <w:t xml:space="preserve"> </w:t>
      </w:r>
      <w:r>
        <w:rPr>
          <w:bCs/>
          <w:b/>
        </w:rPr>
        <w:t xml:space="preserve">France Marseille</w:t>
      </w:r>
      <w:r>
        <w:t xml:space="preserve"> </w:t>
      </w:r>
      <w:r>
        <w:t xml:space="preserve">is shaped by a confluence of legal requirements, regional economic dynamics, and technological innovations. As the city continues to grow as a Mediterranean economic powerhouse, auditors must remain agile in addressing sector-specific challenges while adhering to national and international standards. This literature review underscores the importance of localized expertise within the broader French auditing framework and highlights areas for future research, such as the long-term impact of AI on auditor independence and the role of auditors in promoting sustainable development in Marseille.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France Marseille</dc:title>
  <dc:creator/>
  <dc:language>en</dc:language>
  <cp:keywords/>
  <dcterms:created xsi:type="dcterms:W3CDTF">2026-07-23T16:48:55Z</dcterms:created>
  <dcterms:modified xsi:type="dcterms:W3CDTF">2026-07-23T16:48:55Z</dcterms:modified>
</cp:coreProperties>
</file>

<file path=docProps/custom.xml><?xml version="1.0" encoding="utf-8"?>
<Properties xmlns="http://schemas.openxmlformats.org/officeDocument/2006/custom-properties" xmlns:vt="http://schemas.openxmlformats.org/officeDocument/2006/docPropsVTypes"/>
</file>