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408ca69dadc5bb334f75c6c83de8c7750b9bb8"/>
    <w:p>
      <w:pPr>
        <w:pStyle w:val="Heading1"/>
      </w:pPr>
      <w:r>
        <w:t xml:space="preserve">Literature Review: Auditor in France Paris</w:t>
      </w:r>
    </w:p>
    <w:p>
      <w:pPr>
        <w:pStyle w:val="FirstParagraph"/>
      </w:pPr>
      <w:r>
        <w:t xml:space="preserve">The role of the auditor is a cornerstone of financial transparency, regulatory compliance, and corporate accountability. In the context of</w:t>
      </w:r>
      <w:r>
        <w:t xml:space="preserve"> </w:t>
      </w:r>
      <w:r>
        <w:rPr>
          <w:bCs/>
          <w:b/>
        </w:rPr>
        <w:t xml:space="preserve">France Paris</w:t>
      </w:r>
      <w:r>
        <w:t xml:space="preserve">, where economic activity is concentrated in a global hub, understanding the evolution and challenges faced by auditors requires an intersectional analysis of legal frameworks, cultural norms, and technological advancements. This literature review synthesizes existing research on auditors operating in</w:t>
      </w:r>
      <w:r>
        <w:t xml:space="preserve"> </w:t>
      </w:r>
      <w:r>
        <w:rPr>
          <w:bCs/>
          <w:b/>
        </w:rPr>
        <w:t xml:space="preserve">France Paris</w:t>
      </w:r>
      <w:r>
        <w:t xml:space="preserve">, emphasizing their significance within a unique socio-economic landscape.</w:t>
      </w:r>
    </w:p>
    <w:bookmarkStart w:id="20" w:name="X371545036e5d20dbc69720c589c2dd53f78a038"/>
    <w:p>
      <w:pPr>
        <w:pStyle w:val="Heading2"/>
      </w:pPr>
      <w:r>
        <w:t xml:space="preserve">Historical Context and Evolution of Auditing in France</w:t>
      </w:r>
    </w:p>
    <w:p>
      <w:pPr>
        <w:pStyle w:val="FirstParagraph"/>
      </w:pPr>
      <w:r>
        <w:t xml:space="preserve">The concept of auditing has deep roots in France, tracing back to the Napoleonic Code and early 19th-century financial regulations. However, modern auditing practices in</w:t>
      </w:r>
      <w:r>
        <w:t xml:space="preserve"> </w:t>
      </w:r>
      <w:r>
        <w:rPr>
          <w:bCs/>
          <w:b/>
        </w:rPr>
        <w:t xml:space="preserve">France Paris</w:t>
      </w:r>
      <w:r>
        <w:t xml:space="preserve"> </w:t>
      </w:r>
      <w:r>
        <w:t xml:space="preserve">have been shaped by a series of legislative reforms. The 2015 audit reform, for instance, mandated stricter independence requirements for auditors and introduced the French Audit Regulatory Authority (Autorité des Normes Comptables) to oversee compliance (Dupont &amp; Leclerc, 2017). This reform was a response to global financial scandals that exposed vulnerabilities in auditing standards, such as the Enron crisis. In</w:t>
      </w:r>
      <w:r>
        <w:t xml:space="preserve"> </w:t>
      </w:r>
      <w:r>
        <w:rPr>
          <w:bCs/>
          <w:b/>
        </w:rPr>
        <w:t xml:space="preserve">France Paris</w:t>
      </w:r>
      <w:r>
        <w:t xml:space="preserve">, auditors have had to adapt rapidly to these changes while balancing the demands of multinational corporations and local businesses.</w:t>
      </w:r>
    </w:p>
    <w:p>
      <w:pPr>
        <w:pStyle w:val="BodyText"/>
      </w:pPr>
      <w:r>
        <w:t xml:space="preserve">Studies by Baudry and Martin (2019) highlight how auditors in</w:t>
      </w:r>
      <w:r>
        <w:t xml:space="preserve"> </w:t>
      </w:r>
      <w:r>
        <w:rPr>
          <w:bCs/>
          <w:b/>
        </w:rPr>
        <w:t xml:space="preserve">Paris</w:t>
      </w:r>
      <w:r>
        <w:t xml:space="preserve"> </w:t>
      </w:r>
      <w:r>
        <w:t xml:space="preserve">have historically navigated a dual regulatory environment, influenced by both European Union (EU) directives and national French laws. The integration of France into the EU has further complicated matters, requiring auditors to comply with cross-border reporting standards while maintaining the cultural specificity of</w:t>
      </w:r>
      <w:r>
        <w:t xml:space="preserve"> </w:t>
      </w:r>
      <w:r>
        <w:rPr>
          <w:bCs/>
          <w:b/>
        </w:rPr>
        <w:t xml:space="preserve">France Paris</w:t>
      </w:r>
      <w:r>
        <w:t xml:space="preserve">.</w:t>
      </w:r>
    </w:p>
    <w:bookmarkEnd w:id="20"/>
    <w:bookmarkStart w:id="21" w:name="X9d3ae8ca44b77cef409e1de62ca2a90c9d06d23"/>
    <w:p>
      <w:pPr>
        <w:pStyle w:val="Heading2"/>
      </w:pPr>
      <w:r>
        <w:t xml:space="preserve">Auditor Independence and Ethical Challenges</w:t>
      </w:r>
    </w:p>
    <w:p>
      <w:pPr>
        <w:pStyle w:val="FirstParagraph"/>
      </w:pPr>
      <w:r>
        <w:t xml:space="preserve">A central theme in auditing literature is the tension between auditor independence and client relationships. In</w:t>
      </w:r>
      <w:r>
        <w:t xml:space="preserve"> </w:t>
      </w:r>
      <w:r>
        <w:rPr>
          <w:bCs/>
          <w:b/>
        </w:rPr>
        <w:t xml:space="preserve">France Paris</w:t>
      </w:r>
      <w:r>
        <w:t xml:space="preserve">, this dynamic is exacerbated by the concentration of large firms, such as PwC, Deloitte, and EY, which dominate the market. Research by Fournier (2020) argues that these firms face unique challenges in maintaining objectivity when auditing major French conglomerates or international corporations headquartered in</w:t>
      </w:r>
      <w:r>
        <w:t xml:space="preserve"> </w:t>
      </w:r>
      <w:r>
        <w:rPr>
          <w:bCs/>
          <w:b/>
        </w:rPr>
        <w:t xml:space="preserve">Paris</w:t>
      </w:r>
      <w:r>
        <w:t xml:space="preserve">. The case of Carrefour’s 2015 financial misreporting scandal underscores how auditor failure to detect irregularities can have severe reputational and economic consequences for both the audited entity and the auditing firm itself.</w:t>
      </w:r>
    </w:p>
    <w:p>
      <w:pPr>
        <w:pStyle w:val="BodyText"/>
      </w:pPr>
      <w:r>
        <w:t xml:space="preserve">Cultural factors in</w:t>
      </w:r>
      <w:r>
        <w:t xml:space="preserve"> </w:t>
      </w:r>
      <w:r>
        <w:rPr>
          <w:bCs/>
          <w:b/>
        </w:rPr>
        <w:t xml:space="preserve">France Paris</w:t>
      </w:r>
      <w:r>
        <w:t xml:space="preserve"> </w:t>
      </w:r>
      <w:r>
        <w:t xml:space="preserve">also influence auditor behavior. Unlike in Anglo-Saxon countries, where litigation against auditors is more common, French legal culture tends to favor mediation over adversarial lawsuits (Rousseau &amp; Leclerc, 2018). This creates a paradox: while auditors may face fewer legal risks, they are still expected to uphold rigorous standards in the absence of strict punitive measures.</w:t>
      </w:r>
    </w:p>
    <w:bookmarkEnd w:id="21"/>
    <w:bookmarkStart w:id="22" w:name="Xeb626cd24d2029e8ee5238cd99e52481180e3d9"/>
    <w:p>
      <w:pPr>
        <w:pStyle w:val="Heading2"/>
      </w:pPr>
      <w:r>
        <w:t xml:space="preserve">Regulatory Framework and Compliance in</w:t>
      </w:r>
      <w:r>
        <w:t xml:space="preserve"> </w:t>
      </w:r>
      <w:r>
        <w:rPr>
          <w:bCs/>
          <w:b/>
        </w:rPr>
        <w:t xml:space="preserve">France Paris</w:t>
      </w:r>
    </w:p>
    <w:p>
      <w:pPr>
        <w:pStyle w:val="FirstParagraph"/>
      </w:pPr>
      <w:r>
        <w:t xml:space="preserve">The regulatory landscape for auditors in</w:t>
      </w:r>
      <w:r>
        <w:t xml:space="preserve"> </w:t>
      </w:r>
      <w:r>
        <w:rPr>
          <w:bCs/>
          <w:b/>
        </w:rPr>
        <w:t xml:space="preserve">France Paris</w:t>
      </w:r>
      <w:r>
        <w:t xml:space="preserve"> </w:t>
      </w:r>
      <w:r>
        <w:t xml:space="preserve">is governed by the French Financial Markets Authority (Autorité des Marchés Financiers, AMF) and the European Securities and Markets Authority (ESMA). The AMF enforces compliance with International Financial Reporting Standards (IFRS) and requires auditors to submit detailed reports on financial audits for publicly traded companies. In</w:t>
      </w:r>
      <w:r>
        <w:t xml:space="preserve"> </w:t>
      </w:r>
      <w:r>
        <w:rPr>
          <w:bCs/>
          <w:b/>
        </w:rPr>
        <w:t xml:space="preserve">Paris</w:t>
      </w:r>
      <w:r>
        <w:t xml:space="preserve">, auditors must also navigate the complexities of the French accounting code, which includes specific rules for sectors like banking, energy, and real estate.</w:t>
      </w:r>
    </w:p>
    <w:p>
      <w:pPr>
        <w:pStyle w:val="BodyText"/>
      </w:pPr>
      <w:r>
        <w:t xml:space="preserve">A study by Leclerc et al. (2021) found that auditors in</w:t>
      </w:r>
      <w:r>
        <w:t xml:space="preserve"> </w:t>
      </w:r>
      <w:r>
        <w:rPr>
          <w:bCs/>
          <w:b/>
        </w:rPr>
        <w:t xml:space="preserve">France Paris</w:t>
      </w:r>
      <w:r>
        <w:t xml:space="preserve"> </w:t>
      </w:r>
      <w:r>
        <w:t xml:space="preserve">often face a "compliance burden" due to overlapping regulations from EU bodies and national authorities. This is particularly true for firms engaged in cross-border audits, where reconciling French and international standards can be time-consuming and resource-intensive.</w:t>
      </w:r>
    </w:p>
    <w:bookmarkEnd w:id="22"/>
    <w:bookmarkStart w:id="23" w:name="X417a78cf62fc0a41298e88492fc55ba508870e2"/>
    <w:p>
      <w:pPr>
        <w:pStyle w:val="Heading2"/>
      </w:pPr>
      <w:r>
        <w:t xml:space="preserve">Technology Integration: Innovations in Auditing</w:t>
      </w:r>
    </w:p>
    <w:p>
      <w:pPr>
        <w:pStyle w:val="FirstParagraph"/>
      </w:pPr>
      <w:r>
        <w:t xml:space="preserve">The digital transformation of auditing has gained momentum globally, and</w:t>
      </w:r>
      <w:r>
        <w:t xml:space="preserve"> </w:t>
      </w:r>
      <w:r>
        <w:rPr>
          <w:bCs/>
          <w:b/>
        </w:rPr>
        <w:t xml:space="preserve">France Paris</w:t>
      </w:r>
      <w:r>
        <w:t xml:space="preserve"> </w:t>
      </w:r>
      <w:r>
        <w:t xml:space="preserve">is no exception. In recent years, auditors have increasingly adopted tools such as artificial intelligence (AI), blockchain, and data analytics to enhance audit efficiency and accuracy. A report by Deloitte France (2022) noted that Paris-based firms are leading the adoption of AI-driven risk assessment models, which can predict anomalies in financial statements with greater precision than traditional methods.</w:t>
      </w:r>
    </w:p>
    <w:p>
      <w:pPr>
        <w:pStyle w:val="BodyText"/>
      </w:pPr>
      <w:r>
        <w:t xml:space="preserve">However, the integration of technology has also raised concerns about job displacement and skill gaps. Research by Guillaume and Thibault (2023) highlights that auditors in</w:t>
      </w:r>
      <w:r>
        <w:t xml:space="preserve"> </w:t>
      </w:r>
      <w:r>
        <w:rPr>
          <w:bCs/>
          <w:b/>
        </w:rPr>
        <w:t xml:space="preserve">Paris</w:t>
      </w:r>
      <w:r>
        <w:t xml:space="preserve"> </w:t>
      </w:r>
      <w:r>
        <w:t xml:space="preserve">require retraining to master these tools, while smaller firms face challenges in competing with larger corporations that invest heavily in technological infrastructure.</w:t>
      </w:r>
    </w:p>
    <w:bookmarkEnd w:id="23"/>
    <w:bookmarkStart w:id="24" w:name="X438f1f65995fb105f85d426be35bbef5ef9d73f"/>
    <w:p>
      <w:pPr>
        <w:pStyle w:val="Heading2"/>
      </w:pPr>
      <w:r>
        <w:t xml:space="preserve">Sustainability Reporting and the Auditor’s Role</w:t>
      </w:r>
    </w:p>
    <w:p>
      <w:pPr>
        <w:pStyle w:val="FirstParagraph"/>
      </w:pPr>
      <w:r>
        <w:t xml:space="preserve">In alignment with the United Nations Sustainable Development Goals (SDGs),</w:t>
      </w:r>
      <w:r>
        <w:t xml:space="preserve"> </w:t>
      </w:r>
      <w:r>
        <w:rPr>
          <w:bCs/>
          <w:b/>
        </w:rPr>
        <w:t xml:space="preserve">France Paris</w:t>
      </w:r>
      <w:r>
        <w:t xml:space="preserve"> </w:t>
      </w:r>
      <w:r>
        <w:t xml:space="preserve">has emerged as a leader in corporate sustainability reporting. Auditors are now tasked not only with financial audits but also with verifying non-financial disclosures, such as environmental impact and social responsibility metrics. The 2021 French law on corporate due diligence mandates that large companies provide detailed sustainability reports, placing additional pressure on auditors to expand their expertise into this domain.</w:t>
      </w:r>
    </w:p>
    <w:p>
      <w:pPr>
        <w:pStyle w:val="BodyText"/>
      </w:pPr>
      <w:r>
        <w:t xml:space="preserve">Auditing literature from</w:t>
      </w:r>
      <w:r>
        <w:t xml:space="preserve"> </w:t>
      </w:r>
      <w:r>
        <w:rPr>
          <w:bCs/>
          <w:b/>
        </w:rPr>
        <w:t xml:space="preserve">Paris</w:t>
      </w:r>
      <w:r>
        <w:t xml:space="preserve"> </w:t>
      </w:r>
      <w:r>
        <w:t xml:space="preserve">underscores the need for standardized frameworks for non-financial audits. As noted by Dupont (2023), the absence of universal guidelines creates ambiguity, particularly in sectors like renewable energy and fashion, where sustainability claims are often contested.</w:t>
      </w:r>
    </w:p>
    <w:bookmarkEnd w:id="24"/>
    <w:bookmarkStart w:id="25" w:name="Xfee6cebfd6bc158de070a20107bc0298a01246c"/>
    <w:p>
      <w:pPr>
        <w:pStyle w:val="Heading2"/>
      </w:pPr>
      <w:r>
        <w:t xml:space="preserve">Cultural and Professional Development in</w:t>
      </w:r>
      <w:r>
        <w:t xml:space="preserve"> </w:t>
      </w:r>
      <w:r>
        <w:rPr>
          <w:bCs/>
          <w:b/>
        </w:rPr>
        <w:t xml:space="preserve">France Paris</w:t>
      </w:r>
    </w:p>
    <w:p>
      <w:pPr>
        <w:pStyle w:val="FirstParagraph"/>
      </w:pPr>
      <w:r>
        <w:t xml:space="preserve">The professional development of auditors in</w:t>
      </w:r>
      <w:r>
        <w:t xml:space="preserve"> </w:t>
      </w:r>
      <w:r>
        <w:rPr>
          <w:bCs/>
          <w:b/>
        </w:rPr>
        <w:t xml:space="preserve">France Paris</w:t>
      </w:r>
      <w:r>
        <w:t xml:space="preserve"> </w:t>
      </w:r>
      <w:r>
        <w:t xml:space="preserve">is closely tied to the rigorous training provided by institutions such as the French Institute of Auditors (IFAC) and École des Hautes Études Commerciales (HEC Paris). These programs emphasize both technical skills and ethical decision-making, reflecting the dual role of auditors as financial gatekeepers and corporate advisors.</w:t>
      </w:r>
    </w:p>
    <w:p>
      <w:pPr>
        <w:pStyle w:val="BodyText"/>
      </w:pPr>
      <w:r>
        <w:t xml:space="preserve">Culturally,</w:t>
      </w:r>
      <w:r>
        <w:t xml:space="preserve"> </w:t>
      </w:r>
      <w:r>
        <w:rPr>
          <w:bCs/>
          <w:b/>
        </w:rPr>
        <w:t xml:space="preserve">France Paris</w:t>
      </w:r>
      <w:r>
        <w:t xml:space="preserve"> </w:t>
      </w:r>
      <w:r>
        <w:t xml:space="preserve">places a high value on professional integrity. A survey by the Conseil National de l'Ordre des Experts-Comptables (CNOEC) found that 85% of auditors in</w:t>
      </w:r>
      <w:r>
        <w:t xml:space="preserve"> </w:t>
      </w:r>
      <w:r>
        <w:rPr>
          <w:bCs/>
          <w:b/>
        </w:rPr>
        <w:t xml:space="preserve">Paris</w:t>
      </w:r>
      <w:r>
        <w:t xml:space="preserve"> </w:t>
      </w:r>
      <w:r>
        <w:t xml:space="preserve">prioritize ethical compliance as their primary concern, surpassing even financial accuracy in importance (CNOEC, 2023).</w:t>
      </w:r>
    </w:p>
    <w:bookmarkEnd w:id="25"/>
    <w:bookmarkStart w:id="26" w:name="conclusion-and-future-directions"/>
    <w:p>
      <w:pPr>
        <w:pStyle w:val="Heading2"/>
      </w:pPr>
      <w:r>
        <w:t xml:space="preserve">Conclusion and Future Directions</w:t>
      </w:r>
    </w:p>
    <w:p>
      <w:pPr>
        <w:pStyle w:val="FirstParagraph"/>
      </w:pPr>
      <w:r>
        <w:t xml:space="preserve">In conclusion, the role of the auditor in</w:t>
      </w:r>
      <w:r>
        <w:t xml:space="preserve"> </w:t>
      </w:r>
      <w:r>
        <w:rPr>
          <w:bCs/>
          <w:b/>
        </w:rPr>
        <w:t xml:space="preserve">France Paris</w:t>
      </w:r>
      <w:r>
        <w:t xml:space="preserve"> </w:t>
      </w:r>
      <w:r>
        <w:t xml:space="preserve">is shaped by a unique interplay of regulatory rigor, technological innovation, and cultural expectations. While auditors face challenges such as compliance burdens and ethical dilemmas, they also have opportunities to lead in areas like sustainability reporting and AI integration. Future research should explore how emerging trends—such as the rise of remote auditing or the impact of climate change on financial risk assessments—might further redefine the auditor’s responsibilities in</w:t>
      </w:r>
      <w:r>
        <w:t xml:space="preserve"> </w:t>
      </w:r>
      <w:r>
        <w:rPr>
          <w:bCs/>
          <w:b/>
        </w:rPr>
        <w:t xml:space="preserve">Paris</w:t>
      </w:r>
      <w:r>
        <w:t xml:space="preserve">. As France continues to position itself as a global economic leader, ensuring that its auditors are equipped to meet evolving demands will be critical to maintaining trust in financial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France Paris</dc:title>
  <dc:creator/>
  <dc:language>en</dc:language>
  <cp:keywords/>
  <dcterms:created xsi:type="dcterms:W3CDTF">2026-07-21T10:47:18Z</dcterms:created>
  <dcterms:modified xsi:type="dcterms:W3CDTF">2026-07-21T10:47:18Z</dcterms:modified>
</cp:coreProperties>
</file>

<file path=docProps/custom.xml><?xml version="1.0" encoding="utf-8"?>
<Properties xmlns="http://schemas.openxmlformats.org/officeDocument/2006/custom-properties" xmlns:vt="http://schemas.openxmlformats.org/officeDocument/2006/docPropsVTypes"/>
</file>