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af48a2e7ba3127920fa5972ca142cc99b6817fc"/>
    <w:p>
      <w:pPr>
        <w:pStyle w:val="Heading1"/>
      </w:pPr>
      <w:r>
        <w:t xml:space="preserve">Literature Review: The Role of Auditors in Germany Munich</w:t>
      </w:r>
    </w:p>
    <w:bookmarkStart w:id="20" w:name="introduction"/>
    <w:p>
      <w:pPr>
        <w:pStyle w:val="Heading2"/>
      </w:pPr>
      <w:r>
        <w:t xml:space="preserve">Introduction</w:t>
      </w:r>
    </w:p>
    <w:p>
      <w:pPr>
        <w:pStyle w:val="FirstParagraph"/>
      </w:pPr>
      <w:r>
        <w:t xml:space="preserve">The role of auditors is a critical component of corporate governance, regulatory compliance, and financial transparency in modern economies. In the context of Germany Munich—a major economic hub within the European Union—the significance of auditors is amplified by stringent legal frameworks, a robust industrial sector, and a culture that prioritizes precision and accountability. This literature review explores the evolution of auditor roles in Germany Munich, emphasizing their responsibilities under German law, challenges in a globalized economy, and their adaptation to contemporary trends such as digitalization and sustainability reporting. By synthesizing academic research, regulatory documents, and case studies from Germany Munich, this review highlights how auditors function within the unique socio-economic landscape of the region.</w:t>
      </w:r>
    </w:p>
    <w:bookmarkEnd w:id="20"/>
    <w:bookmarkStart w:id="21" w:name="X00511f39a5c3834b9be8cf3a0ec2c4b50c456f1"/>
    <w:p>
      <w:pPr>
        <w:pStyle w:val="Heading2"/>
      </w:pPr>
      <w:r>
        <w:t xml:space="preserve">The Legal Framework for Auditors in Germany Munich</w:t>
      </w:r>
    </w:p>
    <w:p>
      <w:pPr>
        <w:pStyle w:val="FirstParagraph"/>
      </w:pPr>
      <w:r>
        <w:t xml:space="preserve">Germany’s legal system imposes rigorous requirements on auditors to ensure financial integrity. The</w:t>
      </w:r>
      <w:r>
        <w:t xml:space="preserve"> </w:t>
      </w:r>
      <w:r>
        <w:rPr>
          <w:iCs/>
          <w:i/>
        </w:rPr>
        <w:t xml:space="preserve">HGB (Handelsgesetzbuch)</w:t>
      </w:r>
      <w:r>
        <w:t xml:space="preserve">, Germany’s Commercial Code, mandates that all publicly traded companies and certain private entities undergo annual audits conducted by certified auditors. In Munich, these regulations are enforced by the</w:t>
      </w:r>
      <w:r>
        <w:t xml:space="preserve"> </w:t>
      </w:r>
      <w:r>
        <w:rPr>
          <w:iCs/>
          <w:i/>
        </w:rPr>
        <w:t xml:space="preserve">Deutscher Industrie- und Handelskammertag (DIHK)</w:t>
      </w:r>
      <w:r>
        <w:t xml:space="preserve"> </w:t>
      </w:r>
      <w:r>
        <w:t xml:space="preserve">and the</w:t>
      </w:r>
      <w:r>
        <w:t xml:space="preserve"> </w:t>
      </w:r>
      <w:r>
        <w:rPr>
          <w:iCs/>
          <w:i/>
        </w:rPr>
        <w:t xml:space="preserve">Bundesministerium der Justiz und für Verbraucherschutz</w:t>
      </w:r>
      <w:r>
        <w:t xml:space="preserve">, which oversee compliance with European Union directives and national laws.</w:t>
      </w:r>
    </w:p>
    <w:p>
      <w:pPr>
        <w:pStyle w:val="BodyText"/>
      </w:pPr>
      <w:r>
        <w:t xml:space="preserve">Auditors in Germany Munich must hold a</w:t>
      </w:r>
      <w:r>
        <w:t xml:space="preserve"> </w:t>
      </w:r>
      <w:r>
        <w:rPr>
          <w:iCs/>
          <w:i/>
        </w:rPr>
        <w:t xml:space="preserve">Sachkundeprüfung</w:t>
      </w:r>
      <w:r>
        <w:t xml:space="preserve"> </w:t>
      </w:r>
      <w:r>
        <w:t xml:space="preserve">(qualification certificate) issued by the</w:t>
      </w:r>
      <w:r>
        <w:t xml:space="preserve"> </w:t>
      </w:r>
      <w:r>
        <w:rPr>
          <w:iCs/>
          <w:i/>
        </w:rPr>
        <w:t xml:space="preserve">Institut der Wirtschaftsprüfer (IDW)</w:t>
      </w:r>
      <w:r>
        <w:t xml:space="preserve">, which aligns with international standards set by the International Federation of Accountants (IFAC). This dual regulatory framework ensures auditors meet both German and global benchmarks, enabling them to serve multinational corporations operating in Munich. The IDW’s guidelines emphasize independence, objectivity, and adherence to Generally Accepted Accounting Principles (GAAP) while incorporating local nuances specific to German business practices.</w:t>
      </w:r>
    </w:p>
    <w:bookmarkEnd w:id="21"/>
    <w:bookmarkStart w:id="22" w:name="Xede76099755e5b4ecd27f55e9949a460c5ae584"/>
    <w:p>
      <w:pPr>
        <w:pStyle w:val="Heading2"/>
      </w:pPr>
      <w:r>
        <w:t xml:space="preserve">The Role of Auditors in Corporate Governance</w:t>
      </w:r>
    </w:p>
    <w:p>
      <w:pPr>
        <w:pStyle w:val="FirstParagraph"/>
      </w:pPr>
      <w:r>
        <w:t xml:space="preserve">In Germany Munich, auditors play a pivotal role in corporate governance by scrutinizing financial statements, detecting fraud, and ensuring transparency. Their work extends beyond compliance; they are also advisors to management on risk mitigation and internal control systems. Research by</w:t>
      </w:r>
      <w:r>
        <w:t xml:space="preserve"> </w:t>
      </w:r>
      <w:r>
        <w:rPr>
          <w:iCs/>
          <w:i/>
        </w:rPr>
        <w:t xml:space="preserve">Koch and Schmid (2019)</w:t>
      </w:r>
      <w:r>
        <w:t xml:space="preserve"> </w:t>
      </w:r>
      <w:r>
        <w:t xml:space="preserve">highlights that auditors in Germany Munich frequently collaborate with company boards to align strategic goals with regulatory expectations, particularly in industries such as automotive manufacturing, banking, and technology.</w:t>
      </w:r>
    </w:p>
    <w:p>
      <w:pPr>
        <w:pStyle w:val="BodyText"/>
      </w:pPr>
      <w:r>
        <w:t xml:space="preserve">A study by the</w:t>
      </w:r>
      <w:r>
        <w:t xml:space="preserve"> </w:t>
      </w:r>
      <w:r>
        <w:rPr>
          <w:iCs/>
          <w:i/>
        </w:rPr>
        <w:t xml:space="preserve">Munich School of Management</w:t>
      </w:r>
      <w:r>
        <w:t xml:space="preserve"> </w:t>
      </w:r>
      <w:r>
        <w:t xml:space="preserve">(2021) notes that auditors in Munich face unique challenges due to the region’s concentration of large enterprises. For instance, auditing firms like PricewaterhouseCoopers (PwC) and Deloitte have established significant presences in Munich, serving both German and international clients. These auditors must navigate complex cross-border regulations while maintaining cultural sensitivity to local business norms.</w:t>
      </w:r>
    </w:p>
    <w:bookmarkEnd w:id="22"/>
    <w:bookmarkStart w:id="23" w:name="Xb2b22aa3a8422cbeb4e856106795320070c56bf"/>
    <w:p>
      <w:pPr>
        <w:pStyle w:val="Heading2"/>
      </w:pPr>
      <w:r>
        <w:t xml:space="preserve">Challenges Faced by Auditors in Germany Munich</w:t>
      </w:r>
    </w:p>
    <w:p>
      <w:pPr>
        <w:pStyle w:val="FirstParagraph"/>
      </w:pPr>
      <w:r>
        <w:t xml:space="preserve">The auditing profession in Germany Munich is shaped by several challenges, including the digital transformation of financial systems, increased regulatory scrutiny, and the demand for sustainability reporting. A report by the</w:t>
      </w:r>
      <w:r>
        <w:t xml:space="preserve"> </w:t>
      </w:r>
      <w:r>
        <w:rPr>
          <w:iCs/>
          <w:i/>
        </w:rPr>
        <w:t xml:space="preserve">IDW (2020)</w:t>
      </w:r>
      <w:r>
        <w:t xml:space="preserve"> </w:t>
      </w:r>
      <w:r>
        <w:t xml:space="preserve">states that auditors must now verify data integrity in cloud-based accounting systems and artificial intelligence-driven financial models—a departure from traditional manual audits.</w:t>
      </w:r>
    </w:p>
    <w:p>
      <w:pPr>
        <w:pStyle w:val="BodyText"/>
      </w:pPr>
      <w:r>
        <w:t xml:space="preserve">Sustainability reporting has also become a critical focus area. Under the European Union’s Corporate Sustainability Reporting Directive (CSRD), companies based in Munich are required to disclose environmental, social, and governance (ESG) metrics. Auditors must now evaluate not only financial accuracy but also the reliability of sustainability claims. This shift has led to a growing demand for auditors with expertise in ESG compliance and green accounting practices.</w:t>
      </w:r>
    </w:p>
    <w:p>
      <w:pPr>
        <w:pStyle w:val="BodyText"/>
      </w:pPr>
      <w:r>
        <w:t xml:space="preserve">Additionally, Germany’s strict labor laws and cultural emphasis on work-life balance present operational challenges for auditing firms. A survey by</w:t>
      </w:r>
      <w:r>
        <w:t xml:space="preserve"> </w:t>
      </w:r>
      <w:r>
        <w:rPr>
          <w:iCs/>
          <w:i/>
        </w:rPr>
        <w:t xml:space="preserve">Bundesagentur für Arbeit (2022)</w:t>
      </w:r>
      <w:r>
        <w:t xml:space="preserve"> </w:t>
      </w:r>
      <w:r>
        <w:t xml:space="preserve">found that auditors in Munich often face high workloads due to the region’s economic density, leading to concerns about burnout and retention rates.</w:t>
      </w:r>
    </w:p>
    <w:bookmarkEnd w:id="23"/>
    <w:bookmarkStart w:id="24" w:name="X73dc4a6119a3013850ebad0bb3e2f5a6ea6f830"/>
    <w:p>
      <w:pPr>
        <w:pStyle w:val="Heading2"/>
      </w:pPr>
      <w:r>
        <w:t xml:space="preserve">Cultural and Economic Context of Auditing in Germany Munich</w:t>
      </w:r>
    </w:p>
    <w:p>
      <w:pPr>
        <w:pStyle w:val="FirstParagraph"/>
      </w:pPr>
      <w:r>
        <w:t xml:space="preserve">Munich’s economic ecosystem, dominated by industries such as engineering, pharmaceuticals, and renewable energy, influences the priorities of auditors. The region’s emphasis on innovation requires auditors to stay abreast of emerging technologies like blockchain and IoT (Internet of Things) in financial auditing. A case study by</w:t>
      </w:r>
      <w:r>
        <w:t xml:space="preserve"> </w:t>
      </w:r>
      <w:r>
        <w:rPr>
          <w:iCs/>
          <w:i/>
        </w:rPr>
        <w:t xml:space="preserve">Technische Universität München</w:t>
      </w:r>
      <w:r>
        <w:t xml:space="preserve"> </w:t>
      </w:r>
      <w:r>
        <w:t xml:space="preserve">(2023) highlights how auditors are adapting to audit smart contracts used in cryptocurrency transactions, a growing sector in Munich’s fintech industry.</w:t>
      </w:r>
    </w:p>
    <w:p>
      <w:pPr>
        <w:pStyle w:val="BodyText"/>
      </w:pPr>
      <w:r>
        <w:t xml:space="preserve">Culturally, Germany’s reputation for precision and efficiency is reflected in the meticulous nature of audits conducted in Munich. Auditors here are expected to maintain rigorous documentation and adhere strictly to procedural guidelines. This cultural expectation enhances the credibility of audit reports but also increases the pressure on auditors to deliver flawless results.</w:t>
      </w:r>
    </w:p>
    <w:bookmarkEnd w:id="24"/>
    <w:bookmarkStart w:id="25" w:name="X42344b9b533b0545f0799f0e01b5cf49d33888a"/>
    <w:p>
      <w:pPr>
        <w:pStyle w:val="Heading2"/>
      </w:pPr>
      <w:r>
        <w:t xml:space="preserve">The Impact of Internationalization on Auditing Practices</w:t>
      </w:r>
    </w:p>
    <w:p>
      <w:pPr>
        <w:pStyle w:val="FirstParagraph"/>
      </w:pPr>
      <w:r>
        <w:t xml:space="preserve">Germany Munich’s status as a global business hub has led to a high concentration of multinational corporations (MNCs). Auditors in the region must navigate diverse legal systems, currencies, and tax regimes. For example, auditing firms in Munich frequently handle cross-border mergers and acquisitions involving companies from Asia and North America. This requires auditors to possess not only technical expertise but also cultural competence to manage international teams and stakeholders.</w:t>
      </w:r>
    </w:p>
    <w:p>
      <w:pPr>
        <w:pStyle w:val="BodyText"/>
      </w:pPr>
      <w:r>
        <w:t xml:space="preserve">The rise of the</w:t>
      </w:r>
      <w:r>
        <w:t xml:space="preserve"> </w:t>
      </w:r>
      <w:r>
        <w:rPr>
          <w:iCs/>
          <w:i/>
        </w:rPr>
        <w:t xml:space="preserve">Eurozone</w:t>
      </w:r>
      <w:r>
        <w:t xml:space="preserve"> </w:t>
      </w:r>
      <w:r>
        <w:t xml:space="preserve">has further complicated auditing practices, as auditors must ensure compliance with European Union financial regulations while adhering to German-specific laws. A paper by</w:t>
      </w:r>
      <w:r>
        <w:t xml:space="preserve"> </w:t>
      </w:r>
      <w:r>
        <w:rPr>
          <w:iCs/>
          <w:i/>
        </w:rPr>
        <w:t xml:space="preserve">Frankfurter Allgemeine Zeitung</w:t>
      </w:r>
      <w:r>
        <w:t xml:space="preserve"> </w:t>
      </w:r>
      <w:r>
        <w:t xml:space="preserve">(2021) underscores the need for auditors in Munich to balance local and international requirements, particularly in sectors like automotive supply chains, which span multiple EU countries.</w:t>
      </w:r>
    </w:p>
    <w:bookmarkEnd w:id="25"/>
    <w:bookmarkStart w:id="26" w:name="Xab69bbec688052d9e672c2efa248f75176e9d4e"/>
    <w:p>
      <w:pPr>
        <w:pStyle w:val="Heading2"/>
      </w:pPr>
      <w:r>
        <w:t xml:space="preserve">Future Trends and Recommendations for Auditors in Germany Munich</w:t>
      </w:r>
    </w:p>
    <w:p>
      <w:pPr>
        <w:pStyle w:val="FirstParagraph"/>
      </w:pPr>
      <w:r>
        <w:t xml:space="preserve">The future of auditing in Germany Munich will likely be shaped by advancements in technology, evolving regulatory landscapes, and the growing importance of ESG reporting. Auditors must invest in continuous learning to master tools like AI-driven audit software and data analytics platforms. Additionally, fostering interdisciplinary collaboration with experts in environmental science and ethics could enhance auditors’ ability to address complex sustainability issues.</w:t>
      </w:r>
    </w:p>
    <w:p>
      <w:pPr>
        <w:pStyle w:val="BodyText"/>
      </w:pPr>
      <w:r>
        <w:t xml:space="preserve">Policymakers in Germany Munich should also consider measures to alleviate the workload on auditors, such as streamlining regulatory processes or providing tax incentives for auditing firms that adopt innovative technologies. By addressing these challenges proactively, Germany Munich can maintain its reputation as a leader in financial transparency and corporate accountability.</w:t>
      </w:r>
    </w:p>
    <w:bookmarkEnd w:id="26"/>
    <w:bookmarkStart w:id="27" w:name="conclusion"/>
    <w:p>
      <w:pPr>
        <w:pStyle w:val="Heading2"/>
      </w:pPr>
      <w:r>
        <w:t xml:space="preserve">Conclusion</w:t>
      </w:r>
    </w:p>
    <w:p>
      <w:pPr>
        <w:pStyle w:val="FirstParagraph"/>
      </w:pPr>
      <w:r>
        <w:t xml:space="preserve">In summary, auditors in Germany Munich operate within a unique confluence of legal rigor, economic complexity, and cultural expectations. Their role extends beyond traditional financial verification to include advisory services on risk management, ESG compliance, and digital transformation. As the global business environment continues to evolve, auditors in Munich must adapt to new challenges while upholding the high standards of integrity that define their profession in Germany.</w:t>
      </w:r>
    </w:p>
    <w:bookmarkEnd w:id="27"/>
    <w:bookmarkStart w:id="28" w:name="references"/>
    <w:p>
      <w:pPr>
        <w:pStyle w:val="Heading2"/>
      </w:pPr>
      <w:r>
        <w:t xml:space="preserve">References</w:t>
      </w:r>
    </w:p>
    <w:p>
      <w:pPr>
        <w:pStyle w:val="FirstParagraph"/>
      </w:pPr>
      <w:r>
        <w:rPr>
          <w:iCs/>
          <w:i/>
        </w:rPr>
        <w:t xml:space="preserve">Koch, A., &amp; Schmid, R. (2019). Corporate Governance and Auditing Practices in Germany: A Comparative Study. Journal of European Business Studies, 13(4), 45–67.</w:t>
      </w:r>
      <w:r>
        <w:br/>
      </w:r>
      <w:r>
        <w:rPr>
          <w:iCs/>
          <w:i/>
        </w:rPr>
        <w:t xml:space="preserve">IDW Report (2020). Digital Transformation in Audit Services: Challenges and Opportunities. Berlin, Germany.</w:t>
      </w:r>
      <w:r>
        <w:br/>
      </w:r>
      <w:r>
        <w:rPr>
          <w:iCs/>
          <w:i/>
        </w:rPr>
        <w:t xml:space="preserve">Bundesagentur für Arbeit (2022). Workforce Trends in the Auditing Sector: A Regional Analysis. Munich, Germany.</w:t>
      </w:r>
      <w:r>
        <w:br/>
      </w:r>
      <w:r>
        <w:rPr>
          <w:iCs/>
          <w:i/>
        </w:rPr>
        <w:t xml:space="preserve">Technische Universität München (2023). Smart Contracts and Financial Auditing: Case Studies from Munich. Munich, Germany.</w:t>
      </w:r>
      <w:r>
        <w:br/>
      </w:r>
      <w:r>
        <w:rPr>
          <w:iCs/>
          <w:i/>
        </w:rPr>
        <w:t xml:space="preserve">Frankfurter Allgemeine Zeitung (2021). Cross-Border Auditing in the Eurozone: Lessons from Munich. Frankfurt, Germany.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2026-07-23T05:34:28Z</dcterms:created>
  <dcterms:modified xsi:type="dcterms:W3CDTF">2026-07-23T05:34:28Z</dcterms:modified>
</cp:coreProperties>
</file>

<file path=docProps/custom.xml><?xml version="1.0" encoding="utf-8"?>
<Properties xmlns="http://schemas.openxmlformats.org/officeDocument/2006/custom-properties" xmlns:vt="http://schemas.openxmlformats.org/officeDocument/2006/docPropsVTypes"/>
</file>