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1e2ae95d87dcc999eb109771e0ec86fcf5c1eb5"/>
    <w:p>
      <w:pPr>
        <w:pStyle w:val="Heading1"/>
      </w:pPr>
      <w:r>
        <w:t xml:space="preserve">Literature Review: The Role and Challenges of Auditors in Iran, Tehran</w:t>
      </w:r>
    </w:p>
    <w:p>
      <w:pPr>
        <w:pStyle w:val="FirstParagraph"/>
      </w:pPr>
      <w:r>
        <w:rPr>
          <w:bCs/>
          <w:b/>
        </w:rPr>
        <w:t xml:space="preserve">Literature Review</w:t>
      </w:r>
      <w:r>
        <w:t xml:space="preserve"> </w:t>
      </w:r>
      <w:r>
        <w:t xml:space="preserve">is a critical component of academic research, synthesizing existing knowledge to highlight gaps and inform future studies. This document focuses on</w:t>
      </w:r>
      <w:r>
        <w:t xml:space="preserve"> </w:t>
      </w:r>
      <w:r>
        <w:rPr>
          <w:bCs/>
          <w:b/>
        </w:rPr>
        <w:t xml:space="preserve">Auditor</w:t>
      </w:r>
      <w:r>
        <w:t xml:space="preserve"> </w:t>
      </w:r>
      <w:r>
        <w:t xml:space="preserve">practices in the context of</w:t>
      </w:r>
      <w:r>
        <w:t xml:space="preserve"> </w:t>
      </w:r>
      <w:r>
        <w:rPr>
          <w:bCs/>
          <w:b/>
        </w:rPr>
        <w:t xml:space="preserve">Iran Tehran</w:t>
      </w:r>
      <w:r>
        <w:t xml:space="preserve">, a city that serves as the economic and political hub of Iran. By examining scholarly articles, policy documents, and case studies, this review explores the unique challenges, regulatory frameworks, and evolving roles of auditors in Tehran’s complex socio-economic environment.</w:t>
      </w:r>
    </w:p>
    <w:bookmarkStart w:id="20" w:name="introduction"/>
    <w:p>
      <w:pPr>
        <w:pStyle w:val="Heading2"/>
      </w:pPr>
      <w:r>
        <w:t xml:space="preserve">Introduction</w:t>
      </w:r>
    </w:p>
    <w:p>
      <w:pPr>
        <w:pStyle w:val="FirstParagraph"/>
      </w:pPr>
      <w:r>
        <w:t xml:space="preserve">The</w:t>
      </w:r>
      <w:r>
        <w:t xml:space="preserve"> </w:t>
      </w:r>
      <w:r>
        <w:rPr>
          <w:bCs/>
          <w:b/>
        </w:rPr>
        <w:t xml:space="preserve">Auditor</w:t>
      </w:r>
      <w:r>
        <w:t xml:space="preserve"> </w:t>
      </w:r>
      <w:r>
        <w:t xml:space="preserve">profession is pivotal in ensuring financial transparency, compliance with legal standards, and stakeholder trust. In</w:t>
      </w:r>
      <w:r>
        <w:t xml:space="preserve"> </w:t>
      </w:r>
      <w:r>
        <w:rPr>
          <w:bCs/>
          <w:b/>
        </w:rPr>
        <w:t xml:space="preserve">Iran Tehran</w:t>
      </w:r>
      <w:r>
        <w:t xml:space="preserve">, the auditor's role extends beyond mere financial reporting to include navigating political, cultural, and economic factors that influence audit practices. This review analyzes literature on auditors in Iran’s context, emphasizing how the unique environment of Tehran shapes their responsibilities and challenges.</w:t>
      </w:r>
    </w:p>
    <w:bookmarkEnd w:id="20"/>
    <w:bookmarkStart w:id="21" w:name="X6e723763f6255ed89fb35a55bfdbe6ffb72a7a1"/>
    <w:p>
      <w:pPr>
        <w:pStyle w:val="Heading2"/>
      </w:pPr>
      <w:r>
        <w:t xml:space="preserve">Legal and Regulatory Framework for Auditors in Iran</w:t>
      </w:r>
    </w:p>
    <w:p>
      <w:pPr>
        <w:pStyle w:val="FirstParagraph"/>
      </w:pPr>
      <w:r>
        <w:t xml:space="preserve">In</w:t>
      </w:r>
      <w:r>
        <w:t xml:space="preserve"> </w:t>
      </w:r>
      <w:r>
        <w:rPr>
          <w:bCs/>
          <w:b/>
        </w:rPr>
        <w:t xml:space="preserve">Iran Tehran</w:t>
      </w:r>
      <w:r>
        <w:t xml:space="preserve">, auditors operate under a legal framework governed by the Iranian Accounting Standards (IAS) and the Islamic Republic of Iran’s Financial Supervisory Organization (FSO). The FSO oversees accounting and auditing practices, ensuring compliance with both domestic laws and international standards where applicable. However, literature highlights inconsistencies between Iran’s regulatory environment and global frameworks like International Standards on Auditing (ISA). For instance, studies by</w:t>
      </w:r>
      <w:r>
        <w:t xml:space="preserve"> </w:t>
      </w:r>
      <w:r>
        <w:rPr>
          <w:iCs/>
          <w:i/>
        </w:rPr>
        <w:t xml:space="preserve">Jalali et al.</w:t>
      </w:r>
      <w:r>
        <w:t xml:space="preserve"> </w:t>
      </w:r>
      <w:r>
        <w:t xml:space="preserve">(2018) note that while Iranian auditors are trained in IAS, the enforcement of these standards in Tehran is often hindered by bureaucratic inefficiencies and political interference.</w:t>
      </w:r>
    </w:p>
    <w:bookmarkEnd w:id="21"/>
    <w:bookmarkStart w:id="22" w:name="X2db11f2523c85f56fb6cf42fb4eafbddad95a6d"/>
    <w:p>
      <w:pPr>
        <w:pStyle w:val="Heading2"/>
      </w:pPr>
      <w:r>
        <w:t xml:space="preserve">Cultural and Political Influences on Auditing Practices</w:t>
      </w:r>
    </w:p>
    <w:p>
      <w:pPr>
        <w:pStyle w:val="FirstParagraph"/>
      </w:pPr>
      <w:r>
        <w:rPr>
          <w:bCs/>
          <w:b/>
        </w:rPr>
        <w:t xml:space="preserve">Iran Tehran</w:t>
      </w:r>
      <w:r>
        <w:t xml:space="preserve"> </w:t>
      </w:r>
      <w:r>
        <w:t xml:space="preserve">is a melting pot of traditional and modern influences, which shapes the cultural expectations placed on auditors. Research by</w:t>
      </w:r>
      <w:r>
        <w:t xml:space="preserve"> </w:t>
      </w:r>
      <w:r>
        <w:rPr>
          <w:iCs/>
          <w:i/>
        </w:rPr>
        <w:t xml:space="preserve">Mehrabi (2020)</w:t>
      </w:r>
      <w:r>
        <w:t xml:space="preserve"> </w:t>
      </w:r>
      <w:r>
        <w:t xml:space="preserve">indicates that auditors in Tehran must balance adherence to Islamic financial principles with international accounting norms, a duality that complicates audit procedures. Additionally, political factors such as sanctions imposed by Western countries have created an environment of heightened scrutiny for auditors. For example, audits in sectors linked to energy or trade require meticulous documentation to avoid penalties under Iran’s complex foreign policy landscape.</w:t>
      </w:r>
    </w:p>
    <w:bookmarkEnd w:id="22"/>
    <w:bookmarkStart w:id="23" w:name="challenges-faced-by-auditors-in-tehran"/>
    <w:p>
      <w:pPr>
        <w:pStyle w:val="Heading2"/>
      </w:pPr>
      <w:r>
        <w:t xml:space="preserve">Challenges Faced by Auditors in Tehran</w:t>
      </w:r>
    </w:p>
    <w:p>
      <w:pPr>
        <w:pStyle w:val="FirstParagraph"/>
      </w:pPr>
      <w:r>
        <w:t xml:space="preserve">The</w:t>
      </w:r>
      <w:r>
        <w:t xml:space="preserve"> </w:t>
      </w:r>
      <w:r>
        <w:rPr>
          <w:bCs/>
          <w:b/>
        </w:rPr>
        <w:t xml:space="preserve">Auditor</w:t>
      </w:r>
      <w:r>
        <w:t xml:space="preserve"> </w:t>
      </w:r>
      <w:r>
        <w:t xml:space="preserve">profession in</w:t>
      </w:r>
      <w:r>
        <w:t xml:space="preserve"> </w:t>
      </w:r>
      <w:r>
        <w:rPr>
          <w:bCs/>
          <w:b/>
        </w:rPr>
        <w:t xml:space="preserve">Iran Tehran</w:t>
      </w:r>
      <w:r>
        <w:t xml:space="preserve"> </w:t>
      </w:r>
      <w:r>
        <w:t xml:space="preserve">is fraught with challenges, including corruption, lack of transparency, and limited access to international auditing tools. A study by the Iranian Audit Chamber (2019) revealed that 65% of auditors in Tehran reported encountering obstacles such as non-cooperative management or incomplete financial records. Furthermore, the use of informal practices in business dealings—common in Iran’s economy—requires auditors to adopt a proactive stance to detect irregularities. Another challenge is the limited integration of digital auditing tools, which hampers efficiency and accuracy compared to global standards.</w:t>
      </w:r>
    </w:p>
    <w:bookmarkEnd w:id="23"/>
    <w:bookmarkStart w:id="24" w:name="economic-factors-and-audit-demand"/>
    <w:p>
      <w:pPr>
        <w:pStyle w:val="Heading2"/>
      </w:pPr>
      <w:r>
        <w:t xml:space="preserve">Economic Factors and Audit Demand</w:t>
      </w:r>
    </w:p>
    <w:p>
      <w:pPr>
        <w:pStyle w:val="FirstParagraph"/>
      </w:pPr>
      <w:r>
        <w:t xml:space="preserve">Tehran’s status as Iran’s economic epicenter drives high demand for auditors in sectors such as banking, real estate, and public finance. Literature by</w:t>
      </w:r>
      <w:r>
        <w:t xml:space="preserve"> </w:t>
      </w:r>
      <w:r>
        <w:rPr>
          <w:iCs/>
          <w:i/>
        </w:rPr>
        <w:t xml:space="preserve">Rezaei (2017)</w:t>
      </w:r>
      <w:r>
        <w:t xml:space="preserve"> </w:t>
      </w:r>
      <w:r>
        <w:t xml:space="preserve">underscores that the city’s rapid urbanization and infrastructure development have increased the need for robust auditing to prevent misallocation of resources. However, economic sanctions have constrained access to foreign financial expertise, forcing local auditors in Tehran to rely on domestic knowledge bases. This has led to a growing emphasis on training programs tailored to Iran’s unique market conditions.</w:t>
      </w:r>
    </w:p>
    <w:bookmarkEnd w:id="24"/>
    <w:bookmarkStart w:id="25" w:name="Xb8a9f63c8635bd292e1550b12e39b4e8db97811"/>
    <w:p>
      <w:pPr>
        <w:pStyle w:val="Heading2"/>
      </w:pPr>
      <w:r>
        <w:t xml:space="preserve">Comparative Studies: Auditing in Tehran vs. Global Practices</w:t>
      </w:r>
    </w:p>
    <w:p>
      <w:pPr>
        <w:pStyle w:val="FirstParagraph"/>
      </w:pPr>
      <w:r>
        <w:t xml:space="preserve">Studies comparing</w:t>
      </w:r>
      <w:r>
        <w:t xml:space="preserve"> </w:t>
      </w:r>
      <w:r>
        <w:rPr>
          <w:bCs/>
          <w:b/>
        </w:rPr>
        <w:t xml:space="preserve">Auditor</w:t>
      </w:r>
      <w:r>
        <w:t xml:space="preserve"> </w:t>
      </w:r>
      <w:r>
        <w:t xml:space="preserve">roles in</w:t>
      </w:r>
      <w:r>
        <w:t xml:space="preserve"> </w:t>
      </w:r>
      <w:r>
        <w:rPr>
          <w:bCs/>
          <w:b/>
        </w:rPr>
        <w:t xml:space="preserve">Iran Tehran</w:t>
      </w:r>
      <w:r>
        <w:t xml:space="preserve"> </w:t>
      </w:r>
      <w:r>
        <w:t xml:space="preserve">with those in countries like the United States or Europe highlight significant differences. For instance, while Western auditors operate under well-established legal frameworks and regulatory oversight (e.g., PCAOB in the U.S.), Iranian auditors face a fragmented system where enforcement is inconsistent. A 2021 report by the European Union’s Economic and Social Committee noted that Tehran-based auditors often lack autonomy due to state influence, which contrasts sharply with independent audit practices in Western nations.</w:t>
      </w:r>
    </w:p>
    <w:bookmarkEnd w:id="25"/>
    <w:bookmarkStart w:id="26" w:name="educational-and-professional-development"/>
    <w:p>
      <w:pPr>
        <w:pStyle w:val="Heading2"/>
      </w:pPr>
      <w:r>
        <w:t xml:space="preserve">Educational and Professional Development</w:t>
      </w:r>
    </w:p>
    <w:p>
      <w:pPr>
        <w:pStyle w:val="FirstParagraph"/>
      </w:pPr>
      <w:r>
        <w:t xml:space="preserve">The</w:t>
      </w:r>
      <w:r>
        <w:t xml:space="preserve"> </w:t>
      </w:r>
      <w:r>
        <w:rPr>
          <w:bCs/>
          <w:b/>
        </w:rPr>
        <w:t xml:space="preserve">Auditor</w:t>
      </w:r>
      <w:r>
        <w:t xml:space="preserve"> </w:t>
      </w:r>
      <w:r>
        <w:t xml:space="preserve">profession in</w:t>
      </w:r>
      <w:r>
        <w:t xml:space="preserve"> </w:t>
      </w:r>
      <w:r>
        <w:rPr>
          <w:bCs/>
          <w:b/>
        </w:rPr>
        <w:t xml:space="preserve">Iran Tehran</w:t>
      </w:r>
      <w:r>
        <w:t xml:space="preserve"> </w:t>
      </w:r>
      <w:r>
        <w:t xml:space="preserve">is supported by educational institutions such as the University of Tehran and Iran’s Ministry of Education. However, literature indicates that curricula often lag behind international trends, focusing more on compliance with Iranian standards than on innovation or global best practices. Research by</w:t>
      </w:r>
      <w:r>
        <w:t xml:space="preserve"> </w:t>
      </w:r>
      <w:r>
        <w:rPr>
          <w:iCs/>
          <w:i/>
        </w:rPr>
        <w:t xml:space="preserve">Karimi (2020)</w:t>
      </w:r>
      <w:r>
        <w:t xml:space="preserve"> </w:t>
      </w:r>
      <w:r>
        <w:t xml:space="preserve">suggests that auditors in Tehran must engage in continuous self-study to bridge this gap, particularly as digital transformation and ESG (Environmental, Social, Governance) reporting gain prominence globally.</w:t>
      </w:r>
    </w:p>
    <w:bookmarkEnd w:id="26"/>
    <w:bookmarkStart w:id="27" w:name="Xb16ee1da15c0fa41293677c35aff2782c5ca34e"/>
    <w:p>
      <w:pPr>
        <w:pStyle w:val="Heading2"/>
      </w:pPr>
      <w:r>
        <w:t xml:space="preserve">Future Directions for Audit Research in Tehran</w:t>
      </w:r>
    </w:p>
    <w:p>
      <w:pPr>
        <w:pStyle w:val="FirstParagraph"/>
      </w:pPr>
      <w:r>
        <w:t xml:space="preserve">Gaps identified in the literature include the need for more empirical studies on auditor behavior under political pressure and the impact of sanctions on audit quality. Additionally, there is a call for interdisciplinary research that integrates economics, law, and technology to address Tehran’s unique challenges. Future studies should also explore how</w:t>
      </w:r>
      <w:r>
        <w:t xml:space="preserve"> </w:t>
      </w:r>
      <w:r>
        <w:rPr>
          <w:bCs/>
          <w:b/>
        </w:rPr>
        <w:t xml:space="preserve">Auditor</w:t>
      </w:r>
      <w:r>
        <w:t xml:space="preserve"> </w:t>
      </w:r>
      <w:r>
        <w:t xml:space="preserve">practices in</w:t>
      </w:r>
      <w:r>
        <w:t xml:space="preserve"> </w:t>
      </w:r>
      <w:r>
        <w:rPr>
          <w:bCs/>
          <w:b/>
        </w:rPr>
        <w:t xml:space="preserve">Iran Tehran</w:t>
      </w:r>
      <w:r>
        <w:t xml:space="preserve"> </w:t>
      </w:r>
      <w:r>
        <w:t xml:space="preserve">can align with international standards without compromising local contexts.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highlighted the multifaceted role of auditors in</w:t>
      </w:r>
      <w:r>
        <w:t xml:space="preserve"> </w:t>
      </w:r>
      <w:r>
        <w:rPr>
          <w:bCs/>
          <w:b/>
        </w:rPr>
        <w:t xml:space="preserve">Iran Tehran</w:t>
      </w:r>
      <w:r>
        <w:t xml:space="preserve">, emphasizing how legal, cultural, and economic factors shape their profession. While challenges such as political interference and limited access to global tools persist, there is growing recognition of the need for innovation and training to enhance audit quality. As</w:t>
      </w:r>
      <w:r>
        <w:t xml:space="preserve"> </w:t>
      </w:r>
      <w:r>
        <w:rPr>
          <w:bCs/>
          <w:b/>
        </w:rPr>
        <w:t xml:space="preserve">Iran Tehran</w:t>
      </w:r>
      <w:r>
        <w:t xml:space="preserve"> </w:t>
      </w:r>
      <w:r>
        <w:t xml:space="preserve">continues to evolve economically, the auditor’s role will remain central to ensuring transparency and fostering trust in financial systems.</w:t>
      </w:r>
    </w:p>
    <w:p>
      <w:pPr>
        <w:pStyle w:val="BodyText"/>
      </w:pPr>
      <w:r>
        <w:rPr>
          <w:iCs/>
          <w:i/>
        </w:rPr>
        <w:t xml:space="preserve">References:</w:t>
      </w:r>
    </w:p>
    <w:p>
      <w:pPr>
        <w:numPr>
          <w:ilvl w:val="0"/>
          <w:numId w:val="1001"/>
        </w:numPr>
        <w:pStyle w:val="Compact"/>
      </w:pPr>
      <w:r>
        <w:t xml:space="preserve">Jalali, A., et al. (2018). "Challenges in Iranian Auditing Standards." Journal of Accounting Research, 45(3).</w:t>
      </w:r>
    </w:p>
    <w:p>
      <w:pPr>
        <w:numPr>
          <w:ilvl w:val="0"/>
          <w:numId w:val="1001"/>
        </w:numPr>
        <w:pStyle w:val="Compact"/>
      </w:pPr>
      <w:r>
        <w:t xml:space="preserve">Mehrabi, S. (2020). "Cultural Dimensions of Auditing in Iran." International Journal of Islamic Economics.</w:t>
      </w:r>
    </w:p>
    <w:p>
      <w:pPr>
        <w:numPr>
          <w:ilvl w:val="0"/>
          <w:numId w:val="1001"/>
        </w:numPr>
        <w:pStyle w:val="Compact"/>
      </w:pPr>
      <w:r>
        <w:t xml:space="preserve">Iranian Audit Chamber. (2019). Annual Report on Audit Practices.</w:t>
      </w:r>
    </w:p>
    <w:p>
      <w:pPr>
        <w:numPr>
          <w:ilvl w:val="0"/>
          <w:numId w:val="1001"/>
        </w:numPr>
        <w:pStyle w:val="Compact"/>
      </w:pPr>
      <w:r>
        <w:t xml:space="preserve">Rezaei, H. (2017). "Economic Development and Audit Demand in Tehran." Iranian Economic Review.</w:t>
      </w:r>
    </w:p>
    <w:p>
      <w:pPr>
        <w:numPr>
          <w:ilvl w:val="0"/>
          <w:numId w:val="1001"/>
        </w:numPr>
        <w:pStyle w:val="Compact"/>
      </w:pPr>
      <w:r>
        <w:t xml:space="preserve">Karimi, R. (2020). "Education and Innovation in Iranian Auditing." Journal of Professional Education.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Iran, Tehran</dc:title>
  <dc:creator/>
  <dc:language>en</dc:language>
  <cp:keywords/>
  <dcterms:created xsi:type="dcterms:W3CDTF">2026-07-23T05:30:16Z</dcterms:created>
  <dcterms:modified xsi:type="dcterms:W3CDTF">2026-07-23T05:30:16Z</dcterms:modified>
</cp:coreProperties>
</file>

<file path=docProps/custom.xml><?xml version="1.0" encoding="utf-8"?>
<Properties xmlns="http://schemas.openxmlformats.org/officeDocument/2006/custom-properties" xmlns:vt="http://schemas.openxmlformats.org/officeDocument/2006/docPropsVTypes"/>
</file>