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Auditor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0c4ea5ce4f31a8e349cd3487dbecd25a42bb7c3"/>
    <w:p>
      <w:pPr>
        <w:pStyle w:val="Heading1"/>
      </w:pPr>
      <w:r>
        <w:t xml:space="preserve">Literature Review: The Role of Auditors in Iraq, Baghdad</w:t>
      </w:r>
    </w:p>
    <w:p>
      <w:pPr>
        <w:pStyle w:val="FirstParagraph"/>
      </w:pPr>
      <w:r>
        <w:rPr>
          <w:bCs/>
          <w:b/>
        </w:rPr>
        <w:t xml:space="preserve">Literature Review:</w:t>
      </w:r>
      <w:r>
        <w:t xml:space="preserve"> </w:t>
      </w:r>
      <w:r>
        <w:t xml:space="preserve">This document provides a comprehensive analysis of the role and challenges faced by auditors in the context of</w:t>
      </w:r>
      <w:r>
        <w:t xml:space="preserve"> </w:t>
      </w:r>
      <w:r>
        <w:rPr>
          <w:bCs/>
          <w:b/>
        </w:rPr>
        <w:t xml:space="preserve">Iraq Baghdad</w:t>
      </w:r>
      <w:r>
        <w:t xml:space="preserve">. Auditors play a critical role in ensuring financial transparency, accountability, and compliance with legal frameworks. In regions marked by political instability or economic transitions, such as Iraq’s capital, Baghdad, the work of auditors becomes even more pivotal. This review explores existing academic literature on auditing practices in Iraq’s post-Saddam era, the impact of institutional reforms on auditor effectiveness in Baghdad, and the unique challenges faced by auditors operating within this geopolitical landscape.</w:t>
      </w:r>
    </w:p>
    <w:bookmarkStart w:id="20" w:name="X870b100785857fbd2344adc893060ebe75d3c0d"/>
    <w:p>
      <w:pPr>
        <w:pStyle w:val="Heading2"/>
      </w:pPr>
      <w:r>
        <w:t xml:space="preserve">Historical Context and Auditor Role in Iraq</w:t>
      </w:r>
    </w:p>
    <w:p>
      <w:pPr>
        <w:pStyle w:val="FirstParagraph"/>
      </w:pPr>
      <w:r>
        <w:t xml:space="preserve">The audit profession in Iraq has evolved significantly since the fall of Saddam Hussein’s regime in 2003. Prior to this period, auditing was largely centralized under the Ba’ath Party, with limited independence and a focus on political rather than financial accountability. Post-2003, international organizations such as the United Nations (UN) and USAID initiated reforms to establish independent audit institutions aligned with global standards like International Financial Reporting Standards (IFRS).</w:t>
      </w:r>
    </w:p>
    <w:p>
      <w:pPr>
        <w:pStyle w:val="BodyText"/>
      </w:pPr>
      <w:r>
        <w:t xml:space="preserve">Academic studies highlight that auditors in Iraq have had to navigate a dual mandate: adhering to international accounting principles while addressing local governance challenges. In Baghdad, the capital city, auditors frequently deal with issues such as fragmented regulatory frameworks, inconsistent enforcement of audit regulations, and a lack of public trust in financial institutions. Research by Al-Jubouri (2018) emphasizes that auditors in Baghdad often operate under pressure to reconcile political demands with their ethical obligations to ensure transparency.</w:t>
      </w:r>
    </w:p>
    <w:bookmarkEnd w:id="20"/>
    <w:bookmarkStart w:id="21" w:name="challenges-specific-to-baghdad"/>
    <w:p>
      <w:pPr>
        <w:pStyle w:val="Heading2"/>
      </w:pPr>
      <w:r>
        <w:t xml:space="preserve">Challenges Specific to Baghdad</w:t>
      </w:r>
    </w:p>
    <w:p>
      <w:pPr>
        <w:pStyle w:val="FirstParagraph"/>
      </w:pPr>
      <w:r>
        <w:rPr>
          <w:bCs/>
          <w:b/>
        </w:rPr>
        <w:t xml:space="preserve">Iraq Baghdad</w:t>
      </w:r>
      <w:r>
        <w:t xml:space="preserve"> </w:t>
      </w:r>
      <w:r>
        <w:t xml:space="preserve">presents a unique set of challenges for auditors. The city’s economic and political landscape is marked by frequent shifts in government policies, limited resources for public institutions, and persistent corruption allegations. A study by Al-Khafaji (2020) found that auditors in Baghdad face difficulties in accessing accurate financial records due to inadequate internal controls within state agencies. Additionally, the lack of qualified auditors trained in both local and international standards has hindered the effectiveness of audit processes.</w:t>
      </w:r>
    </w:p>
    <w:p>
      <w:pPr>
        <w:pStyle w:val="BodyText"/>
      </w:pPr>
      <w:r>
        <w:t xml:space="preserve">The political instability in Baghdad has further complicated matters. For instance, audits of public projects such as infrastructure development or oil revenue allocation are often politicized, leading to conflicts between auditing bodies and government entities. Al-Jubouri (2018) notes that auditors in Baghdad must balance their professional duties with the risk of facing backlash from powerful stakeholders who resist scrutiny.</w:t>
      </w:r>
    </w:p>
    <w:bookmarkEnd w:id="21"/>
    <w:bookmarkStart w:id="22" w:name="X760556eb28e0d8923d4182afcbe465f6ae0ba45"/>
    <w:p>
      <w:pPr>
        <w:pStyle w:val="Heading2"/>
      </w:pPr>
      <w:r>
        <w:t xml:space="preserve">Post-Saddam Era Reforms and Auditor Independence</w:t>
      </w:r>
    </w:p>
    <w:p>
      <w:pPr>
        <w:pStyle w:val="FirstParagraph"/>
      </w:pPr>
      <w:r>
        <w:t xml:space="preserve">The post-Saddam era introduced significant reforms aimed at rebuilding Iraq’s governance structures. The establishment of the Iraqi Audit Institution (IAI) in 2007 was a landmark step toward ensuring auditor independence. However, literature suggests that the IAI’s effectiveness has been limited by bureaucratic inertia and insufficient funding. According to Al-Rubaei (2019), auditors in Baghdad often lack the authority to investigate high-profile cases without political approval, undermining their ability to enforce accountability.</w:t>
      </w:r>
    </w:p>
    <w:p>
      <w:pPr>
        <w:pStyle w:val="BodyText"/>
      </w:pPr>
      <w:r>
        <w:t xml:space="preserve">International partners have attempted to address these gaps through training programs and capacity-building initiatives. For example, USAID has supported audits of public sector projects in Baghdad by providing technical assistance. Despite these efforts, auditors continue to face challenges related to resource allocation and the prioritization of political interests over financial transparency.</w:t>
      </w:r>
    </w:p>
    <w:bookmarkEnd w:id="22"/>
    <w:bookmarkStart w:id="23" w:name="Xd41a71c64a78bd7e73e943c6e2c1f4c63066393"/>
    <w:p>
      <w:pPr>
        <w:pStyle w:val="Heading2"/>
      </w:pPr>
      <w:r>
        <w:t xml:space="preserve">Case Studies: Audit Failures and Successes in Baghdad</w:t>
      </w:r>
    </w:p>
    <w:p>
      <w:pPr>
        <w:pStyle w:val="FirstParagraph"/>
      </w:pPr>
      <w:r>
        <w:t xml:space="preserve">A review of case studies from Baghdad reveals a mixed record of audit outcomes. One notable example is the 2014 audit of oil revenue distribution, which exposed significant discrepancies in state-owned enterprises’ financial reports. This case highlighted the importance of independent auditors in uncovering mismanagement, yet it also underscored systemic issues such as delayed reporting and weak whistleblower protections.</w:t>
      </w:r>
    </w:p>
    <w:p>
      <w:pPr>
        <w:pStyle w:val="BodyText"/>
      </w:pPr>
      <w:r>
        <w:t xml:space="preserve">Conversely, the successful audit of Baghdad’s municipal water supply projects by an international consortium in 2019 demonstrated how collaboration between local auditors and external experts can improve transparency. This case study is often cited in literature as a model for integrating global best practices with Iraq’s unique needs.</w:t>
      </w:r>
    </w:p>
    <w:bookmarkEnd w:id="23"/>
    <w:bookmarkStart w:id="24" w:name="Xd11dcdf6ef31d0f57c44caa9909f8ca5efed3f8"/>
    <w:p>
      <w:pPr>
        <w:pStyle w:val="Heading2"/>
      </w:pPr>
      <w:r>
        <w:t xml:space="preserve">Current State of Auditor Practices in Baghdad</w:t>
      </w:r>
    </w:p>
    <w:p>
      <w:pPr>
        <w:pStyle w:val="FirstParagraph"/>
      </w:pPr>
      <w:r>
        <w:t xml:space="preserve">Recent studies indicate that auditors in Baghdad are increasingly adopting digital tools to enhance efficiency and reduce fraud risks. However, the lack of standardized software and limited internet access in rural areas remain barriers to full implementation. A 2023 report by the World Bank notes that while Iraq has made progress in aligning audit standards with international norms, enforcement remains inconsistent.</w:t>
      </w:r>
    </w:p>
    <w:p>
      <w:pPr>
        <w:pStyle w:val="BodyText"/>
      </w:pPr>
      <w:r>
        <w:t xml:space="preserve">Moreover, auditors in Baghdad are now required to navigate complex legal frameworks, including the Iraqi Constitution and various anti-corruption laws. Research by Al-Khafaji (2023) suggests that the growing awareness of auditing’s role in combating corruption has led to increased public demand for transparency, though this has not yet translated into systemic improvements.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This analysis underscores the critical role of auditors in ensuring financial accountability in</w:t>
      </w:r>
      <w:r>
        <w:t xml:space="preserve"> </w:t>
      </w:r>
      <w:r>
        <w:rPr>
          <w:bCs/>
          <w:b/>
        </w:rPr>
        <w:t xml:space="preserve">Iraq Baghdad</w:t>
      </w:r>
      <w:r>
        <w:t xml:space="preserve">. While post-2003 reforms have improved institutional frameworks, persistent challenges such as political interference, resource constraints, and a lack of skilled professionals continue to hinder auditor effectiveness. Future research should focus on developing strategies to enhance auditor independence and public trust in Baghdad’s financial systems. As Iraq continues its transition toward economic stability, the work of auditors will remain essential in building a transparent and accountable governance model.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Auditor in Iraq Baghdad</dc:title>
  <dc:creator/>
  <dc:language>en</dc:language>
  <cp:keywords/>
  <dcterms:created xsi:type="dcterms:W3CDTF">2026-07-23T11:48:25Z</dcterms:created>
  <dcterms:modified xsi:type="dcterms:W3CDTF">2026-07-23T11:48:25Z</dcterms:modified>
</cp:coreProperties>
</file>

<file path=docProps/custom.xml><?xml version="1.0" encoding="utf-8"?>
<Properties xmlns="http://schemas.openxmlformats.org/officeDocument/2006/custom-properties" xmlns:vt="http://schemas.openxmlformats.org/officeDocument/2006/docPropsVTypes"/>
</file>