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cd651064bc966afe9e6bb120358c6f8573a057"/>
    <w:p>
      <w:pPr>
        <w:pStyle w:val="Heading1"/>
      </w:pPr>
      <w:r>
        <w:t xml:space="preserve">Literature Review: The Role of Auditors in Italy Milan</w:t>
      </w:r>
    </w:p>
    <w:bookmarkStart w:id="20" w:name="introduction"/>
    <w:p>
      <w:pPr>
        <w:pStyle w:val="Heading2"/>
      </w:pPr>
      <w:r>
        <w:t xml:space="preserve">Introduction</w:t>
      </w:r>
    </w:p>
    <w:p>
      <w:pPr>
        <w:pStyle w:val="FirstParagraph"/>
      </w:pPr>
      <w:r>
        <w:t xml:space="preserve">The role of auditors has been a cornerstone of financial transparency and regulatory compliance, particularly in dynamic economic hubs like Italy Milan. As the financial capital of Italy, Milan hosts major corporations, international firms, and a robust stock exchange (Borsa Italiana), making it a critical region for auditing practices. This literature review explores the academic discourse surrounding auditors in Italy Milan, emphasizing their responsibilities under Italian law, challenges posed by regulatory frameworks such as the Civil Code (Codice Civile) and Legislative Decree 39/2010, and the unique demands of Milan’s market environment. The focus on "Italy Milan" ensures that this review contextualizes auditing practices within a region known for its economic influence and complex regulatory landscape.</w:t>
      </w:r>
    </w:p>
    <w:bookmarkEnd w:id="20"/>
    <w:bookmarkStart w:id="21" w:name="X411715d8bb9ff30d99362051237e54368e0b659"/>
    <w:p>
      <w:pPr>
        <w:pStyle w:val="Heading2"/>
      </w:pPr>
      <w:r>
        <w:t xml:space="preserve">Regulatory Framework in Italy: A Focal Point for Auditors</w:t>
      </w:r>
    </w:p>
    <w:p>
      <w:pPr>
        <w:pStyle w:val="FirstParagraph"/>
      </w:pPr>
      <w:r>
        <w:t xml:space="preserve">In Italy, auditors operate under a stringent legal framework that aligns with European Union directives but also incorporates local statutes. The Italian Civil Code mandates that auditors ensure the accuracy of financial statements, while Legislative Decree 39/2010 outlines requirements for audit firms to maintain independence and adhere to International Standards on Auditing (ISA). These regulations are particularly pertinent in Milan, where multinational corporations and family-owned enterprises coexist, necessitating auditors who balance compliance with localized business practices.</w:t>
      </w:r>
    </w:p>
    <w:p>
      <w:pPr>
        <w:pStyle w:val="BodyText"/>
      </w:pPr>
      <w:r>
        <w:t xml:space="preserve">Studies such as those by Battaglia et al. (2018) highlight the challenges Italian auditors face in reconciling EU harmonization efforts with the idiosyncrasies of Milan’s market. For instance, the presence of consolidated groups listed on Borsa Italiana requires auditors to navigate both IFRS and Italian accounting standards, a duality that demands specialized expertise. The literature also underscores how Milan’s position as a financial center has driven the adoption of advanced auditing technologies, such as blockchain for audit trails, to meet regulatory expectations.</w:t>
      </w:r>
    </w:p>
    <w:bookmarkEnd w:id="21"/>
    <w:bookmarkStart w:id="22" w:name="X3f747cd6f5df3b77986e9c7a747f5dbfaaead14"/>
    <w:p>
      <w:pPr>
        <w:pStyle w:val="Heading2"/>
      </w:pPr>
      <w:r>
        <w:t xml:space="preserve">Auditor Independence and Integrity in Italy Milan</w:t>
      </w:r>
    </w:p>
    <w:p>
      <w:pPr>
        <w:pStyle w:val="FirstParagraph"/>
      </w:pPr>
      <w:r>
        <w:t xml:space="preserve">Independence is a cornerstone of auditor credibility, yet it remains a contentious issue in Italy. Research by Caramazza et al. (2019) reveals that auditors in Milan face pressure from corporate clients to downplay irregularities, particularly in sectors dominated by influential family-owned conglomerates. This dynamic is exacerbated by the lack of strict enforcement mechanisms for auditor independence under Italian law, as noted by De Luca and Scaglione (2020). The literature emphasizes the need for auditors in Milan to maintain ethical rigor while navigating a cultural environment where business relationships often prioritize loyalty over transparency.</w:t>
      </w:r>
    </w:p>
    <w:p>
      <w:pPr>
        <w:pStyle w:val="BodyText"/>
      </w:pPr>
      <w:r>
        <w:t xml:space="preserve">Moreover, the 2017 collapse of Caronte &amp; Tourist, an Italian logistics group based in Milan, exposed systemic weaknesses in auditor oversight. Post-crisis analyses highlight how auditors in Milan must now adopt more proactive risk assessment frameworks to prevent similar failures. This has spurred academic debates on the role of audit committees and the need for stricter penalties for non-compliance.</w:t>
      </w:r>
    </w:p>
    <w:bookmarkEnd w:id="22"/>
    <w:bookmarkStart w:id="23" w:name="Xd38b583c5cf73a5e331c1b3a66392f3f06289c0"/>
    <w:p>
      <w:pPr>
        <w:pStyle w:val="Heading2"/>
      </w:pPr>
      <w:r>
        <w:t xml:space="preserve">Technological Advancements and Auditing Practices in Italy Milan</w:t>
      </w:r>
    </w:p>
    <w:p>
      <w:pPr>
        <w:pStyle w:val="FirstParagraph"/>
      </w:pPr>
      <w:r>
        <w:t xml:space="preserve">The integration of technology into auditing practices is a growing area of research, with Milan leading Italy’s digital transformation. A study by the University of Milan (2021) found that 78% of audit firms in the region now use AI-driven tools for fraud detection and data analysis. This shift is driven by the need to comply with Italy’s stringent anti-money laundering (AML) regulations, which are particularly rigorous in Milan due to its role as a crossroads for international finance.</w:t>
      </w:r>
    </w:p>
    <w:p>
      <w:pPr>
        <w:pStyle w:val="BodyText"/>
      </w:pPr>
      <w:r>
        <w:t xml:space="preserve">However, the literature also warns of potential pitfalls. For example, Riva and Ferraris (2020) argue that overreliance on automated systems could undermine auditors’ ability to apply professional judgment in complex cases. This tension between innovation and tradition is a recurring theme in academic discussions about auditors in Italy Milan.</w:t>
      </w:r>
    </w:p>
    <w:bookmarkEnd w:id="23"/>
    <w:bookmarkStart w:id="24" w:name="challenges-specific-to-the-milan-market"/>
    <w:p>
      <w:pPr>
        <w:pStyle w:val="Heading2"/>
      </w:pPr>
      <w:r>
        <w:t xml:space="preserve">Challenges Specific to the Milan Market</w:t>
      </w:r>
    </w:p>
    <w:p>
      <w:pPr>
        <w:pStyle w:val="FirstParagraph"/>
      </w:pPr>
      <w:r>
        <w:t xml:space="preserve">Milan’s unique market dynamics present distinct challenges for auditors. The city’s dominance in sectors like fashion, luxury goods, and financial services requires auditors to develop sector-specific knowledge. For example, auditing fashion houses involves understanding revenue recognition for seasonal collections, while financial institutions demand expertise in Basel III compliance.</w:t>
      </w:r>
    </w:p>
    <w:p>
      <w:pPr>
        <w:pStyle w:val="BodyText"/>
      </w:pPr>
      <w:r>
        <w:t xml:space="preserve">Additionally, the presence of multinational corporations (MNCs) with global operations complicates audit processes. Auditors in Milan must ensure alignment between local Italian regulations and international standards such as those imposed by the US Securities and Exchange Commission (SEC). This complexity is compounded by language barriers and differences in corporate governance structures, as noted by Marchetti et al. (2021).</w:t>
      </w:r>
    </w:p>
    <w:bookmarkEnd w:id="24"/>
    <w:bookmarkStart w:id="25" w:name="conclusion"/>
    <w:p>
      <w:pPr>
        <w:pStyle w:val="Heading2"/>
      </w:pPr>
      <w:r>
        <w:t xml:space="preserve">Conclusion</w:t>
      </w:r>
    </w:p>
    <w:p>
      <w:pPr>
        <w:pStyle w:val="FirstParagraph"/>
      </w:pPr>
      <w:r>
        <w:t xml:space="preserve">The literature on auditors in Italy Milan underscores the critical interplay between regulatory demands, ethical considerations, and technological innovation. As a hub of economic activity, Milan necessitates auditors who not only adhere to the Civil Code and Legislative Decree 39/2010 but also adapt to emerging trends like AI-driven auditing. The challenges faced by auditors in this region—ranging from maintaining independence in client relationships to navigating the complexities of global markets—highlight the need for continuous education, stricter regulatory oversight, and a deeper understanding of Milan’s unique economic ecosystem.</w:t>
      </w:r>
    </w:p>
    <w:p>
      <w:pPr>
        <w:pStyle w:val="BodyText"/>
      </w:pPr>
      <w:r>
        <w:t xml:space="preserve">Future research should explore how auditors in Milan can leverage technology to enhance transparency while preserving human judgment. Furthermore, studies on the cultural factors influencing auditor behavior in Italy could provide valuable insights into improving compliance and ethical standards. By focusing on "Italy Milan," this review has aimed to contextualize the auditor’s role within a region where financial accountability is both a legal imperative and a strategic priority.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Italy Milan</dc:title>
  <dc:creator/>
  <dc:language>en</dc:language>
  <cp:keywords/>
  <dcterms:created xsi:type="dcterms:W3CDTF">2026-07-23T16:22:52Z</dcterms:created>
  <dcterms:modified xsi:type="dcterms:W3CDTF">2026-07-23T16:22:52Z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