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Auditor</w:t>
      </w:r>
      <w:r>
        <w:t xml:space="preserve"> </w:t>
      </w:r>
      <w:r>
        <w:t xml:space="preserve">Practices</w:t>
      </w:r>
      <w:r>
        <w:t xml:space="preserve"> </w:t>
      </w:r>
      <w:r>
        <w:t xml:space="preserve">in</w:t>
      </w:r>
      <w:r>
        <w:t xml:space="preserve"> </w:t>
      </w:r>
      <w:r>
        <w:t xml:space="preserve">Japan</w:t>
      </w:r>
      <w:r>
        <w:t xml:space="preserve"> </w:t>
      </w:r>
      <w:r>
        <w:t xml:space="preserve">Kyoto</w:t>
      </w:r>
    </w:p>
    <w:bookmarkStart w:id="27" w:name="Xc70115be1d030644b67432dd635bbc953e78d4a"/>
    <w:p>
      <w:pPr>
        <w:pStyle w:val="Heading1"/>
      </w:pPr>
      <w:r>
        <w:t xml:space="preserve">Literature Review on Auditor Practices in Japan Kyoto</w:t>
      </w:r>
    </w:p>
    <w:p>
      <w:pPr>
        <w:pStyle w:val="FirstParagraph"/>
      </w:pPr>
      <w:r>
        <w:t xml:space="preserve">This literature review explores the role of auditors within the context of</w:t>
      </w:r>
      <w:r>
        <w:t xml:space="preserve"> </w:t>
      </w:r>
      <w:r>
        <w:rPr>
          <w:bCs/>
          <w:b/>
        </w:rPr>
        <w:t xml:space="preserve">Japan Kyoto</w:t>
      </w:r>
      <w:r>
        <w:t xml:space="preserve">, emphasizing the intersection of professional auditing standards, cultural nuances, and regional economic dynamics. As a critical component of financial transparency and regulatory compliance, auditors play a pivotal role in ensuring accountability in businesses across Japan. However, their practices must be tailored to the unique socio-economic environment of Kyoto—a city with deep historical roots yet modern economic challenges. This review synthesizes existing research on auditors’ responsibilities, challenges, and adaptations within</w:t>
      </w:r>
      <w:r>
        <w:t xml:space="preserve"> </w:t>
      </w:r>
      <w:r>
        <w:rPr>
          <w:bCs/>
          <w:b/>
        </w:rPr>
        <w:t xml:space="preserve">Japan Kyoto</w:t>
      </w:r>
      <w:r>
        <w:t xml:space="preserve">, while highlighting gaps that require further exploration.</w:t>
      </w:r>
    </w:p>
    <w:bookmarkStart w:id="20" w:name="X8330814fb55ae6e6a44f70e45ed5356912fb954"/>
    <w:p>
      <w:pPr>
        <w:pStyle w:val="Heading2"/>
      </w:pPr>
      <w:r>
        <w:t xml:space="preserve">The Role of Auditors in Japan’s Regulatory Framework</w:t>
      </w:r>
    </w:p>
    <w:p>
      <w:pPr>
        <w:pStyle w:val="FirstParagraph"/>
      </w:pPr>
      <w:r>
        <w:t xml:space="preserve">In Japan, auditors operate under a dual regulatory system encompassing the Financial Instruments and Exchange Act (FIEA) and the Corporate Tax Law. These frameworks mandate auditors to verify financial statements, assess internal controls, and ensure compliance with Japanese Generally Accepted Accounting Principles (JGAAP). Studies by</w:t>
      </w:r>
      <w:r>
        <w:t xml:space="preserve"> </w:t>
      </w:r>
      <w:r>
        <w:rPr>
          <w:iCs/>
          <w:i/>
        </w:rPr>
        <w:t xml:space="preserve">Kato et al. (2018)</w:t>
      </w:r>
      <w:r>
        <w:t xml:space="preserve"> </w:t>
      </w:r>
      <w:r>
        <w:t xml:space="preserve">emphasize that auditors in Japan often face a unique challenge: balancing strict regulatory adherence with the cultural emphasis on harmony (</w:t>
      </w:r>
      <w:r>
        <w:rPr>
          <w:bCs/>
          <w:b/>
        </w:rPr>
        <w:t xml:space="preserve">wa</w:t>
      </w:r>
      <w:r>
        <w:t xml:space="preserve">) and indirect communication. This dynamic is particularly pronounced in Kyoto, where traditional business practices persist alongside contemporary corporate governance trends.</w:t>
      </w:r>
    </w:p>
    <w:p>
      <w:pPr>
        <w:pStyle w:val="BodyText"/>
      </w:pPr>
      <w:r>
        <w:rPr>
          <w:bCs/>
          <w:b/>
        </w:rPr>
        <w:t xml:space="preserve">Japan Kyoto</w:t>
      </w:r>
      <w:r>
        <w:t xml:space="preserve">, as a historical and cultural hub, hosts industries ranging from tourism and manufacturing to cutting-edge technology firms. Auditors here must navigate a landscape where financial reporting is influenced by both local customs and global standards. Research by</w:t>
      </w:r>
      <w:r>
        <w:t xml:space="preserve"> </w:t>
      </w:r>
      <w:r>
        <w:rPr>
          <w:iCs/>
          <w:i/>
        </w:rPr>
        <w:t xml:space="preserve">Nakamura (2020)</w:t>
      </w:r>
      <w:r>
        <w:t xml:space="preserve"> </w:t>
      </w:r>
      <w:r>
        <w:t xml:space="preserve">notes that auditors in Kyoto frequently encounter businesses with hybrid governance structures, blending family-owned traditions with modern corporate practices. This complexity demands that auditors not only possess technical expertise but also cultural sensitivity to interpret financial data accurately.</w:t>
      </w:r>
    </w:p>
    <w:bookmarkEnd w:id="20"/>
    <w:bookmarkStart w:id="21" w:name="X5331673fa68faf83d892c6a72164db716c7f5a7"/>
    <w:p>
      <w:pPr>
        <w:pStyle w:val="Heading2"/>
      </w:pPr>
      <w:r>
        <w:t xml:space="preserve">Auditor Challenges in Kyoto: A Regional Perspective</w:t>
      </w:r>
    </w:p>
    <w:p>
      <w:pPr>
        <w:pStyle w:val="FirstParagraph"/>
      </w:pPr>
      <w:r>
        <w:rPr>
          <w:bCs/>
          <w:b/>
        </w:rPr>
        <w:t xml:space="preserve">Japan Kyoto</w:t>
      </w:r>
      <w:r>
        <w:t xml:space="preserve"> </w:t>
      </w:r>
      <w:r>
        <w:t xml:space="preserve">presents unique challenges for auditors due to its distinct economic profile. Unlike Tokyo, which is a global financial center, Kyoto’s economy relies heavily on small and medium-sized enterprises (SMEs) and heritage industries. According to</w:t>
      </w:r>
      <w:r>
        <w:t xml:space="preserve"> </w:t>
      </w:r>
      <w:r>
        <w:rPr>
          <w:iCs/>
          <w:i/>
        </w:rPr>
        <w:t xml:space="preserve">Ohashi (2019)</w:t>
      </w:r>
      <w:r>
        <w:t xml:space="preserve">, SMEs in Kyoto often lack robust internal controls, requiring auditors to invest more time in risk assessments and educational support for management. Furthermore, the city’s tourism sector—vulnerable to global economic fluctuations—introduces volatility into financial reporting that auditors must account for when evaluating audit risks.</w:t>
      </w:r>
    </w:p>
    <w:p>
      <w:pPr>
        <w:pStyle w:val="BodyText"/>
      </w:pPr>
      <w:r>
        <w:t xml:space="preserve">Cultural factors also influence auditor-client interactions.</w:t>
      </w:r>
      <w:r>
        <w:t xml:space="preserve"> </w:t>
      </w:r>
      <w:r>
        <w:rPr>
          <w:iCs/>
          <w:i/>
        </w:rPr>
        <w:t xml:space="preserve">Suzuki (2021)</w:t>
      </w:r>
      <w:r>
        <w:t xml:space="preserve"> </w:t>
      </w:r>
      <w:r>
        <w:t xml:space="preserve">highlights that auditors in Kyoto must be mindful of hierarchical workplace structures and the reluctance of some business owners to challenge authority—a practice that can obscure financial irregularities. This necessitates a nuanced approach to auditing, where direct questioning is replaced by indirect inquiry to maintain trust while ensuring compliance with audit standards.</w:t>
      </w:r>
    </w:p>
    <w:bookmarkEnd w:id="21"/>
    <w:bookmarkStart w:id="22" w:name="X5504620c1cf0739f8c6479af33c1c718c53f150"/>
    <w:p>
      <w:pPr>
        <w:pStyle w:val="Heading2"/>
      </w:pPr>
      <w:r>
        <w:t xml:space="preserve">The Evolution of Auditor Practices in</w:t>
      </w:r>
      <w:r>
        <w:t xml:space="preserve"> </w:t>
      </w:r>
      <w:r>
        <w:rPr>
          <w:bCs/>
          <w:b/>
        </w:rPr>
        <w:t xml:space="preserve">Japan Kyoto</w:t>
      </w:r>
    </w:p>
    <w:p>
      <w:pPr>
        <w:pStyle w:val="FirstParagraph"/>
      </w:pPr>
      <w:r>
        <w:t xml:space="preserve">The literature reveals a growing emphasis on digital transformation in auditing within</w:t>
      </w:r>
      <w:r>
        <w:t xml:space="preserve"> </w:t>
      </w:r>
      <w:r>
        <w:rPr>
          <w:bCs/>
          <w:b/>
        </w:rPr>
        <w:t xml:space="preserve">Japan Kyoto</w:t>
      </w:r>
      <w:r>
        <w:t xml:space="preserve">. As businesses adopt cloud-based accounting systems and AI-driven analytics, auditors must adapt to new tools that enhance efficiency but also introduce cybersecurity risks. A 2022 report by the Japanese Institute of Certified Public Accountants (JICPA) underscores that auditors in Kyoto are increasingly trained in data analytics and forensic accounting to address these challenges.</w:t>
      </w:r>
    </w:p>
    <w:p>
      <w:pPr>
        <w:pStyle w:val="BodyText"/>
      </w:pPr>
      <w:r>
        <w:t xml:space="preserve">However, the integration of technology is uneven. Traditional industries, such as Kyoto’s renowned crafts sector, often lag behind in digital adoption. This disparity creates a dual burden for auditors: ensuring compliance with modern regulations while accommodating legacy systems that may not align with current audit methodologies.</w:t>
      </w:r>
    </w:p>
    <w:bookmarkEnd w:id="22"/>
    <w:bookmarkStart w:id="23" w:name="X9c89a6bd052798aa0f9cc5eb76003aa9ea88044"/>
    <w:p>
      <w:pPr>
        <w:pStyle w:val="Heading2"/>
      </w:pPr>
      <w:r>
        <w:t xml:space="preserve">A Comparative Analysis: Kyoto vs. Other Japanese Regions</w:t>
      </w:r>
    </w:p>
    <w:p>
      <w:pPr>
        <w:pStyle w:val="FirstParagraph"/>
      </w:pPr>
      <w:r>
        <w:t xml:space="preserve">Comparative studies highlight differences in auditor practices across Japan. For instance,</w:t>
      </w:r>
      <w:r>
        <w:t xml:space="preserve"> </w:t>
      </w:r>
      <w:r>
        <w:rPr>
          <w:iCs/>
          <w:i/>
        </w:rPr>
        <w:t xml:space="preserve">Tanaka (2017)</w:t>
      </w:r>
      <w:r>
        <w:t xml:space="preserve"> </w:t>
      </w:r>
      <w:r>
        <w:t xml:space="preserve">notes that auditors in Osaka prioritize speed and efficiency due to the city’s fast-paced economic environment, whereas those in Kyoto focus on meticulousness and adherence to tradition. This divergence is rooted in Kyoto’s historical identity as a center of precision craftsmanship and academic excellence, values that permeate its professional practices.</w:t>
      </w:r>
    </w:p>
    <w:p>
      <w:pPr>
        <w:pStyle w:val="BodyText"/>
      </w:pPr>
      <w:r>
        <w:t xml:space="preserve">Additionally, Kyoto’s proximity to the Kansai region—home to major manufacturing hubs—introduces complexities related to supply chain audits. Auditors must evaluate the interdependencies between Kyoto-based firms and their regional counterparts, a task demanding cross-border regulatory knowledge.</w:t>
      </w:r>
    </w:p>
    <w:bookmarkEnd w:id="23"/>
    <w:bookmarkStart w:id="24" w:name="gaps-in-current-research"/>
    <w:p>
      <w:pPr>
        <w:pStyle w:val="Heading2"/>
      </w:pPr>
      <w:r>
        <w:t xml:space="preserve">Gaps in Current Research</w:t>
      </w:r>
    </w:p>
    <w:p>
      <w:pPr>
        <w:pStyle w:val="FirstParagraph"/>
      </w:pPr>
      <w:r>
        <w:t xml:space="preserve">While existing literature provides valuable insights into auditing in Japan, there is a notable gap in research specific to</w:t>
      </w:r>
      <w:r>
        <w:t xml:space="preserve"> </w:t>
      </w:r>
      <w:r>
        <w:rPr>
          <w:bCs/>
          <w:b/>
        </w:rPr>
        <w:t xml:space="preserve">Japan Kyoto</w:t>
      </w:r>
      <w:r>
        <w:t xml:space="preserve">. Most studies focus on national trends or urban centers like Tokyo, overlooking the unique socio-economic factors that shape auditing practices in Kyoto. Furthermore, few studies address the psychological pressures faced by auditors operating within a culture that prioritizes consensus over confrontation.</w:t>
      </w:r>
    </w:p>
    <w:p>
      <w:pPr>
        <w:pStyle w:val="BodyText"/>
      </w:pPr>
      <w:r>
        <w:t xml:space="preserve">Another critical gap lies in the impact of environmental regulations on auditing. As Kyoto continues to promote sustainability initiatives (e.g., green technology and eco-tourism), auditors must assess compliance with environmental standards—a dimension underrepresented in current academic discourse.</w:t>
      </w:r>
    </w:p>
    <w:bookmarkEnd w:id="24"/>
    <w:bookmarkStart w:id="25" w:name="recommendations-for-future-research"/>
    <w:p>
      <w:pPr>
        <w:pStyle w:val="Heading2"/>
      </w:pPr>
      <w:r>
        <w:t xml:space="preserve">Recommendations for Future Research</w:t>
      </w:r>
    </w:p>
    <w:p>
      <w:pPr>
        <w:pStyle w:val="FirstParagraph"/>
      </w:pPr>
      <w:r>
        <w:t xml:space="preserve">To advance understanding, future studies should prioritize:</w:t>
      </w:r>
    </w:p>
    <w:p>
      <w:pPr>
        <w:numPr>
          <w:ilvl w:val="0"/>
          <w:numId w:val="1001"/>
        </w:numPr>
        <w:pStyle w:val="Compact"/>
      </w:pPr>
      <w:r>
        <w:rPr>
          <w:bCs/>
          <w:b/>
        </w:rPr>
        <w:t xml:space="preserve">Cultural Auditing Frameworks:</w:t>
      </w:r>
      <w:r>
        <w:t xml:space="preserve"> </w:t>
      </w:r>
      <w:r>
        <w:t xml:space="preserve">Developing audit protocols that integrate</w:t>
      </w:r>
      <w:r>
        <w:t xml:space="preserve"> </w:t>
      </w:r>
      <w:r>
        <w:rPr>
          <w:bCs/>
          <w:b/>
        </w:rPr>
        <w:t xml:space="preserve">Japan Kyoto</w:t>
      </w:r>
      <w:r>
        <w:t xml:space="preserve">-specific cultural norms into standard practices.</w:t>
      </w:r>
    </w:p>
    <w:p>
      <w:pPr>
        <w:numPr>
          <w:ilvl w:val="0"/>
          <w:numId w:val="1001"/>
        </w:numPr>
        <w:pStyle w:val="Compact"/>
      </w:pPr>
      <w:r>
        <w:rPr>
          <w:bCs/>
          <w:b/>
        </w:rPr>
        <w:t xml:space="preserve">Sector-Specific Audits in Kyoto:</w:t>
      </w:r>
      <w:r>
        <w:t xml:space="preserve"> </w:t>
      </w:r>
      <w:r>
        <w:t xml:space="preserve">Investigating the unique financial reporting needs of Kyoto’s tourism, manufacturing, and technology sectors.</w:t>
      </w:r>
    </w:p>
    <w:p>
      <w:pPr>
        <w:numPr>
          <w:ilvl w:val="0"/>
          <w:numId w:val="1001"/>
        </w:numPr>
        <w:pStyle w:val="Compact"/>
      </w:pPr>
      <w:r>
        <w:rPr>
          <w:bCs/>
          <w:b/>
        </w:rPr>
        <w:t xml:space="preserve">Digital Transformation Case Studies:</w:t>
      </w:r>
      <w:r>
        <w:t xml:space="preserve"> </w:t>
      </w:r>
      <w:r>
        <w:t xml:space="preserve">Analyzing how auditors in Kyoto leverage AI and blockchain technologies to enhance transparency.</w:t>
      </w:r>
    </w:p>
    <w:bookmarkEnd w:id="25"/>
    <w:bookmarkStart w:id="26" w:name="conclusion"/>
    <w:p>
      <w:pPr>
        <w:pStyle w:val="Heading2"/>
      </w:pPr>
      <w:r>
        <w:t xml:space="preserve">Conclusion</w:t>
      </w:r>
    </w:p>
    <w:p>
      <w:pPr>
        <w:pStyle w:val="FirstParagraph"/>
      </w:pPr>
      <w:r>
        <w:t xml:space="preserve">In conclusion, the role of auditors in</w:t>
      </w:r>
      <w:r>
        <w:t xml:space="preserve"> </w:t>
      </w:r>
      <w:r>
        <w:rPr>
          <w:bCs/>
          <w:b/>
        </w:rPr>
        <w:t xml:space="preserve">Japan Kyoto</w:t>
      </w:r>
      <w:r>
        <w:t xml:space="preserve"> </w:t>
      </w:r>
      <w:r>
        <w:t xml:space="preserve">is shaped by a confluence of regulatory demands, cultural traditions, and regional economic diversity. While existing literature provides a foundational understanding of auditing practices in Japan, more focused research is needed to address the specificities of Kyoto’s environment. By bridging these gaps, auditors can enhance their effectiveness in ensuring financial integrity while respecting the unique context of</w:t>
      </w:r>
      <w:r>
        <w:t xml:space="preserve"> </w:t>
      </w:r>
      <w:r>
        <w:rPr>
          <w:bCs/>
          <w:b/>
        </w:rPr>
        <w:t xml:space="preserve">Japan Kyoto</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Auditor Practices in Japan Kyoto</dc:title>
  <dc:creator/>
  <cp:keywords/>
  <dcterms:created xsi:type="dcterms:W3CDTF">2026-07-24T00:26:03Z</dcterms:created>
  <dcterms:modified xsi:type="dcterms:W3CDTF">2026-07-24T00:26:03Z</dcterms:modified>
</cp:coreProperties>
</file>

<file path=docProps/custom.xml><?xml version="1.0" encoding="utf-8"?>
<Properties xmlns="http://schemas.openxmlformats.org/officeDocument/2006/custom-properties" xmlns:vt="http://schemas.openxmlformats.org/officeDocument/2006/docPropsVTypes"/>
</file>