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525566b22f1e7f6e7c6189a6286e9f82e1fa5e"/>
    <w:p>
      <w:pPr>
        <w:pStyle w:val="Heading1"/>
      </w:pPr>
      <w:r>
        <w:t xml:space="preserve">Literature Review: The Role of Auditors in Malaysia Kuala Lumpur</w:t>
      </w:r>
    </w:p>
    <w:p>
      <w:pPr>
        <w:pStyle w:val="FirstParagraph"/>
      </w:pPr>
      <w:r>
        <w:rPr>
          <w:bCs/>
          <w:b/>
        </w:rPr>
        <w:t xml:space="preserve">Introduction:</w:t>
      </w:r>
      <w:r>
        <w:t xml:space="preserve"> </w:t>
      </w:r>
      <w:r>
        <w:t xml:space="preserve">This literature review critically examines the role, challenges, and significance of auditors operating within the dynamic economic environment of Malaysia Kuala Lumpur (Kuala Lumpur). As a global business hub and the capital city of Malaysia, Kuala Lumpur hosts a diverse range of industries, from finance and technology to manufacturing and services. The importance of auditors in ensuring transparency, compliance with accounting standards, and maintaining investor confidence is paramount. This review synthesizes existing academic literature, regulatory frameworks, and case studies to highlight how auditors contribute to the integrity of financial reporting in Kuala Lumpur's unique socio-economic context.</w:t>
      </w:r>
    </w:p>
    <w:bookmarkStart w:id="20" w:name="the-role-of-auditors-in-kuala-lumpur"/>
    <w:p>
      <w:pPr>
        <w:pStyle w:val="Heading2"/>
      </w:pPr>
      <w:r>
        <w:t xml:space="preserve">The Role of Auditors in Kuala Lumpur</w:t>
      </w:r>
    </w:p>
    <w:p>
      <w:pPr>
        <w:pStyle w:val="FirstParagraph"/>
      </w:pPr>
      <w:r>
        <w:t xml:space="preserve">Auditors play a pivotal role in safeguarding the financial health of organizations operating in Malaysia's capital. According to the Malaysian Institute of Accountants (MIA), auditors are responsible for verifying the accuracy and fairness of financial statements, ensuring compliance with Malaysian Financial Reporting Standards (MFRS), and identifying potential risks or fraud. In Kuala Lumpur, where multinational corporations and local enterprises coexist, auditors must navigate a complex regulatory landscape that includes both international accounting standards (IFRS) and local legal requirements.</w:t>
      </w:r>
    </w:p>
    <w:p>
      <w:pPr>
        <w:pStyle w:val="BodyText"/>
      </w:pPr>
      <w:r>
        <w:t xml:space="preserve">Literature by Kamaruddin et al. (2019) emphasizes that auditors in Kuala Lumpur are increasingly expected to provide not only assurance on financial statements but also strategic insights to help businesses improve operational efficiency. This dual role has led to a growing demand for auditors with expertise in areas such as information technology, risk management, and corporate governance.</w:t>
      </w:r>
    </w:p>
    <w:bookmarkEnd w:id="20"/>
    <w:bookmarkStart w:id="21" w:name="regulatory-frameworks-and-standards"/>
    <w:p>
      <w:pPr>
        <w:pStyle w:val="Heading2"/>
      </w:pPr>
      <w:r>
        <w:t xml:space="preserve">Regulatory Frameworks and Standards</w:t>
      </w:r>
    </w:p>
    <w:p>
      <w:pPr>
        <w:pStyle w:val="FirstParagraph"/>
      </w:pPr>
      <w:r>
        <w:t xml:space="preserve">The Malaysian accounting and auditing profession is governed by the Accountant Act 1967 and the Companies Act 2016. These laws mandate that public companies in Kuala Lumpur must undergo annual audits by licensed auditors. The MIA further regulates auditor conduct through codes of ethics, continuing professional development (CPD) requirements, and quality control standards.</w:t>
      </w:r>
    </w:p>
    <w:p>
      <w:pPr>
        <w:pStyle w:val="BodyText"/>
      </w:pPr>
      <w:r>
        <w:t xml:space="preserve">A study by Othman and Ismail (2020) highlights the alignment of Malaysian auditing practices with international standards, particularly in areas such as internal controls and fraud detection. However, challenges remain in harmonizing local regulations with evolving global accounting frameworks. For example, the adoption of MFRS has required auditors in Kuala Lumpur to adapt to new reporting requirements while maintaining consistency across industries.</w:t>
      </w:r>
    </w:p>
    <w:bookmarkEnd w:id="21"/>
    <w:bookmarkStart w:id="22" w:name="X3c3c5b0a57d38a074b915c46de75bfefe1729db"/>
    <w:p>
      <w:pPr>
        <w:pStyle w:val="Heading2"/>
      </w:pPr>
      <w:r>
        <w:t xml:space="preserve">Challenges Faced by Auditors in Kuala Lumpur</w:t>
      </w:r>
    </w:p>
    <w:p>
      <w:pPr>
        <w:pStyle w:val="FirstParagraph"/>
      </w:pPr>
      <w:r>
        <w:t xml:space="preserve">The dynamic nature of Kuala Lumpur's economy presents unique challenges for auditors. According to a report by the Malaysian Institute of Certified Public Accountants (MICPA, 2021), auditors often face pressure from management to downplay negative financial findings or delay audits to meet corporate deadlines. Additionally, the rise of digital transformation has introduced complexities in auditing IT systems and ensuring data integrity.</w:t>
      </w:r>
    </w:p>
    <w:p>
      <w:pPr>
        <w:pStyle w:val="BodyText"/>
      </w:pPr>
      <w:r>
        <w:t xml:space="preserve">Cultural factors also influence auditor-client relationships. As noted by Razak and Sulong (2018), the collectivist culture in Malaysia may lead to conflicts of interest when auditors must maintain independence while working within a close-knit business community. This challenge is amplified in Kuala Lumpur, where many audit clients are family-owned enterprises with deep-rooted hierarchical structures.</w:t>
      </w:r>
    </w:p>
    <w:bookmarkEnd w:id="22"/>
    <w:bookmarkStart w:id="23" w:name="Xb91079b8ffda878d9a147cdf7e8f86c9c11e3a7"/>
    <w:p>
      <w:pPr>
        <w:pStyle w:val="Heading2"/>
      </w:pPr>
      <w:r>
        <w:t xml:space="preserve">Trends and Innovations in Auditing Practices</w:t>
      </w:r>
    </w:p>
    <w:p>
      <w:pPr>
        <w:pStyle w:val="FirstParagraph"/>
      </w:pPr>
      <w:r>
        <w:t xml:space="preserve">Recent years have seen the adoption of innovative technologies to enhance audit processes in Kuala Lumpur. The use of data analytics tools, artificial intelligence (AI), and blockchain technology is becoming increasingly common among auditors seeking to improve efficiency and accuracy. A case study by Tan et al. (2021) highlights how a leading auditing firm in Kuala Lumpur leveraged AI-driven software to detect anomalies in financial transactions, reducing the risk of fraud by 30%.</w:t>
      </w:r>
    </w:p>
    <w:p>
      <w:pPr>
        <w:pStyle w:val="BodyText"/>
      </w:pPr>
      <w:r>
        <w:t xml:space="preserve">Moreover, the global shift toward Environmental, Social, and Governance (ESG) reporting has prompted auditors in Kuala Lumpur to expand their expertise into sustainability metrics. This trend aligns with Malaysia's commitment to achieving the United Nations Sustainable Development Goals (SDGs), which requires robust auditing frameworks for non-financial disclosures.</w:t>
      </w:r>
    </w:p>
    <w:bookmarkEnd w:id="23"/>
    <w:bookmarkStart w:id="24" w:name="the-impact-of-auditor-independence"/>
    <w:p>
      <w:pPr>
        <w:pStyle w:val="Heading2"/>
      </w:pPr>
      <w:r>
        <w:t xml:space="preserve">The Impact of Auditor Independence</w:t>
      </w:r>
    </w:p>
    <w:p>
      <w:pPr>
        <w:pStyle w:val="FirstParagraph"/>
      </w:pPr>
      <w:r>
        <w:t xml:space="preserve">Auditor independence is a cornerstone of trust in financial reporting, yet it remains a contentious issue in Kuala Lumpur. Research by Chong and Wong (2017) indicates that auditor firms with long-standing relationships with clients may face conflicts of interest, potentially compromising their objectivity. This concern is particularly relevant in Kuala Lumpur, where many audit firms serve multiple clients within the same industry or sector.</w:t>
      </w:r>
    </w:p>
    <w:p>
      <w:pPr>
        <w:pStyle w:val="BodyText"/>
      </w:pPr>
      <w:r>
        <w:t xml:space="preserve">To address these issues, regulatory bodies in Malaysia have introduced measures such as mandatory audit firm rotation and restrictions on non-audit services. However, critics argue that these measures may not fully mitigate risks in a city like Kuala Lumpur, where the business environment is highly interconnected.</w:t>
      </w:r>
    </w:p>
    <w:bookmarkEnd w:id="24"/>
    <w:bookmarkStart w:id="25" w:name="future-outlook-and-recommendations"/>
    <w:p>
      <w:pPr>
        <w:pStyle w:val="Heading2"/>
      </w:pPr>
      <w:r>
        <w:t xml:space="preserve">Future Outlook and Recommendations</w:t>
      </w:r>
    </w:p>
    <w:p>
      <w:pPr>
        <w:pStyle w:val="FirstParagraph"/>
      </w:pPr>
      <w:r>
        <w:t xml:space="preserve">The future of auditing in Kuala Lumpur hinges on addressing existing challenges while embracing technological advancements. As highlighted by Lim and Tan (2022), auditors must prioritize continuous learning to keep pace with evolving regulations and industry trends. Strengthening auditor independence through stricter oversight mechanisms is also critical for maintaining public trust.</w:t>
      </w:r>
    </w:p>
    <w:p>
      <w:pPr>
        <w:pStyle w:val="BodyText"/>
      </w:pPr>
      <w:r>
        <w:t xml:space="preserve">Additionally, fostering collaboration between auditors, regulators, and academic institutions can drive innovation in auditing practices. For example, partnerships between auditing firms in Kuala Lumpur and universities could lead to research initiatives focused on AI integration or ESG reporting standards.</w:t>
      </w:r>
    </w:p>
    <w:bookmarkEnd w:id="25"/>
    <w:bookmarkStart w:id="26" w:name="conclusion"/>
    <w:p>
      <w:pPr>
        <w:pStyle w:val="Heading2"/>
      </w:pPr>
      <w:r>
        <w:t xml:space="preserve">Conclusion</w:t>
      </w:r>
    </w:p>
    <w:p>
      <w:pPr>
        <w:pStyle w:val="FirstParagraph"/>
      </w:pPr>
      <w:r>
        <w:t xml:space="preserve">In conclusion, auditors in Malaysia Kuala Lumpur play a vital role in upholding financial transparency and regulatory compliance. While they face unique challenges stemming from the city's complex economic environment, the adoption of emerging technologies and adherence to international standards offer opportunities for growth. This literature review underscores the need for continuous improvement in auditor training, regulatory frameworks, and ethical practices to ensure that Kuala Lumpur remains a trusted financial hub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Malaysia Kuala Lumpur</dc:title>
  <dc:creator/>
  <dc:language>en</dc:language>
  <cp:keywords/>
  <dcterms:created xsi:type="dcterms:W3CDTF">2026-07-23T19:46:40Z</dcterms:created>
  <dcterms:modified xsi:type="dcterms:W3CDTF">2026-07-23T19:46:40Z</dcterms:modified>
</cp:coreProperties>
</file>

<file path=docProps/custom.xml><?xml version="1.0" encoding="utf-8"?>
<Properties xmlns="http://schemas.openxmlformats.org/officeDocument/2006/custom-properties" xmlns:vt="http://schemas.openxmlformats.org/officeDocument/2006/docPropsVTypes"/>
</file>