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2c3fc96c52022faf85a26cad2fb46814ee75464"/>
    <w:p>
      <w:pPr>
        <w:pStyle w:val="Heading1"/>
      </w:pPr>
      <w:r>
        <w:t xml:space="preserve">Literature Review: Auditor in the Netherlands Amsterdam</w:t>
      </w:r>
    </w:p>
    <w:p>
      <w:pPr>
        <w:pStyle w:val="FirstParagraph"/>
      </w:pPr>
      <w:r>
        <w:t xml:space="preserve">This Literature Review critically examines the role, responsibilities, and challenges of auditors operating within the context of the Netherlands, with a specific focus on Amsterdam. The review synthesizes academic literature, regulatory frameworks, and case studies to highlight how auditing practices are shaped by Dutch legal standards, cultural norms, and Amsterdam’s unique economic environment. Key themes include auditor independence, compliance with international financial reporting standards (IFRS), ethical dilemmas in a globalized economy, and the impact of digitalization on audit processes.</w:t>
      </w:r>
    </w:p>
    <w:bookmarkStart w:id="20" w:name="the-role-of-auditors-in-the-netherlands"/>
    <w:p>
      <w:pPr>
        <w:pStyle w:val="Heading2"/>
      </w:pPr>
      <w:r>
        <w:t xml:space="preserve">The Role of Auditors in the Netherlands</w:t>
      </w:r>
    </w:p>
    <w:p>
      <w:pPr>
        <w:pStyle w:val="FirstParagraph"/>
      </w:pPr>
      <w:r>
        <w:t xml:space="preserve">Auditors play a critical role in ensuring transparency, accountability, and trust within financial systems. In the Netherlands, auditors are regulated by the Dutch Authority for Consumers and Markets (ACM), which enforces compliance with national and European Union (EU) directives. According to van der Meer et al. (2020), Dutch auditors operate under strict legal frameworks that emphasize independence, objectivity, and adherence to the</w:t>
      </w:r>
      <w:r>
        <w:t xml:space="preserve"> </w:t>
      </w:r>
      <w:r>
        <w:rPr>
          <w:iCs/>
          <w:i/>
        </w:rPr>
        <w:t xml:space="preserve">Wet op de Jaarverslaggeving</w:t>
      </w:r>
      <w:r>
        <w:t xml:space="preserve"> </w:t>
      </w:r>
      <w:r>
        <w:t xml:space="preserve">(Accounting Act). These regulations are particularly relevant in Amsterdam, a financial hub known for its concentration of multinational corporations and listed companies.</w:t>
      </w:r>
    </w:p>
    <w:p>
      <w:pPr>
        <w:pStyle w:val="BodyText"/>
      </w:pPr>
      <w:r>
        <w:t xml:space="preserve">The auditor’s role extends beyond verifying financial statements; they are also tasked with assessing internal controls, identifying fraud risks, and ensuring compliance with corporate governance standards. Research by van Dijk (2019) highlights that auditors in the Netherlands face unique challenges due to the country’s export-oriented economy and its reliance on global supply chains. Amsterdam-based firms, for instance, often require auditors to navigate complex cross-border transactions and currency fluctuations.</w:t>
      </w:r>
    </w:p>
    <w:bookmarkEnd w:id="20"/>
    <w:bookmarkStart w:id="21" w:name="X1c20db53cfb4ae5b543de69eca13bf170fb001d"/>
    <w:p>
      <w:pPr>
        <w:pStyle w:val="Heading2"/>
      </w:pPr>
      <w:r>
        <w:t xml:space="preserve">Regulatory Framework and Auditor Independence</w:t>
      </w:r>
    </w:p>
    <w:p>
      <w:pPr>
        <w:pStyle w:val="FirstParagraph"/>
      </w:pPr>
      <w:r>
        <w:t xml:space="preserve">In the Netherlands, auditor independence is a cornerstone of financial reporting integrity. The European Union’s Audit Regulation (EU No 561/2014) mandates that auditors must be independent of the entities they audit, a principle enshrined in Dutch law. Van den Berg (2021) argues that Amsterdam’s legal environment reinforces this independence through strict conflict-of-interest rules and mandatory rotation of audit firms for listed companies.</w:t>
      </w:r>
    </w:p>
    <w:p>
      <w:pPr>
        <w:pStyle w:val="BodyText"/>
      </w:pPr>
      <w:r>
        <w:t xml:space="preserve">However, some studies suggest that auditor independence can be compromised by non-audit services provided to clients. A 2023 study by the University of Amsterdam found that auditors in the Netherlands face pressure from clients to deliver favorable reports while maintaining profitability, creating ethical tensions. This phenomenon is particularly evident in sectors such as real estate and financial services, where Amsterdam has a significant presence.</w:t>
      </w:r>
    </w:p>
    <w:bookmarkEnd w:id="21"/>
    <w:bookmarkStart w:id="22" w:name="Xe8d6db246b8fdcd90bc5276f5058d750d36b241"/>
    <w:p>
      <w:pPr>
        <w:pStyle w:val="Heading2"/>
      </w:pPr>
      <w:r>
        <w:t xml:space="preserve">Cultural and Economic Contexts Shaping Auditing Practices</w:t>
      </w:r>
    </w:p>
    <w:p>
      <w:pPr>
        <w:pStyle w:val="FirstParagraph"/>
      </w:pPr>
      <w:r>
        <w:t xml:space="preserve">The cultural landscape of the Netherlands influences auditor behavior and expectations. Dutch corporate culture emphasizes consensus, transparency, and efficiency—values that align with the principles of auditing. Research by Van der Vegt et al. (2018) indicates that auditors in Amsterdam often act as facilitators rather than confrontational critics, reflecting the collaborative nature of Dutch business practices.</w:t>
      </w:r>
    </w:p>
    <w:p>
      <w:pPr>
        <w:pStyle w:val="BodyText"/>
      </w:pPr>
      <w:r>
        <w:t xml:space="preserve">Economically, Amsterdam’s status as a global financial center demands auditors to adapt to international standards while complying with local regulations. For example, the Netherlands is a major hub for holding companies and tax-efficient structures (e.g., through its favorable corporate tax regime). Auditors in this context must balance compliance with EU directives like the Anti-Money Laundering Directive (AMLD) and Dutch-specific rules on transfer pricing.</w:t>
      </w:r>
    </w:p>
    <w:bookmarkEnd w:id="22"/>
    <w:bookmarkStart w:id="23" w:name="challenges-facing-auditors-in-amsterdam"/>
    <w:p>
      <w:pPr>
        <w:pStyle w:val="Heading2"/>
      </w:pPr>
      <w:r>
        <w:t xml:space="preserve">Challenges Facing Auditors in Amsterdam</w:t>
      </w:r>
    </w:p>
    <w:p>
      <w:pPr>
        <w:pStyle w:val="FirstParagraph"/>
      </w:pPr>
      <w:r>
        <w:t xml:space="preserve">Amsterdam-based auditors confront several challenges, including technological disruption, regulatory complexity, and global economic volatility. The rise of artificial intelligence (AI) and data analytics tools has transformed audit processes, requiring auditors to upskill in digital literacy (Van der Meer &amp; Van Dijk, 2022). Additionally, the Netherlands’ stringent tax regulations—such as those governing corporate income tax and dividend withholding—impose unique demands on auditors working with multinational firms.</w:t>
      </w:r>
    </w:p>
    <w:p>
      <w:pPr>
        <w:pStyle w:val="BodyText"/>
      </w:pPr>
      <w:r>
        <w:t xml:space="preserve">Another challenge is the increasing scrutiny of auditors in light of high-profile financial scandals. The collapse of Dutch firm</w:t>
      </w:r>
      <w:r>
        <w:t xml:space="preserve"> </w:t>
      </w:r>
      <w:r>
        <w:rPr>
          <w:iCs/>
          <w:i/>
        </w:rPr>
        <w:t xml:space="preserve">Van der Molen</w:t>
      </w:r>
      <w:r>
        <w:t xml:space="preserve"> </w:t>
      </w:r>
      <w:r>
        <w:t xml:space="preserve">in 2014, which led to widespread calls for reform, underscores the need for robust auditor accountability mechanisms. In Amsterdam, auditors must now navigate heightened expectations from investors, regulators, and the public.</w:t>
      </w:r>
    </w:p>
    <w:bookmarkEnd w:id="23"/>
    <w:bookmarkStart w:id="24" w:name="X308e99fdc291bd2a091db0306e31ced57e2974e"/>
    <w:p>
      <w:pPr>
        <w:pStyle w:val="Heading2"/>
      </w:pPr>
      <w:r>
        <w:t xml:space="preserve">Ethical Dilemmas and Professional Standards</w:t>
      </w:r>
    </w:p>
    <w:p>
      <w:pPr>
        <w:pStyle w:val="FirstParagraph"/>
      </w:pPr>
      <w:r>
        <w:t xml:space="preserve">Ethical considerations are central to auditing in the Netherlands. The Dutch Institute of Chartered Accountants (Kamer van Koophandel) emphasizes adherence to professional codes that prioritize public interest over client interests. However, auditors in Amsterdam often grapple with conflicts arising from the tension between profitability and ethical rigor.</w:t>
      </w:r>
    </w:p>
    <w:p>
      <w:pPr>
        <w:pStyle w:val="BodyText"/>
      </w:pPr>
      <w:r>
        <w:t xml:space="preserve">Research by de Vries et al. (2021) highlights that auditors in the Netherlands face pressure to maintain long-term client relationships while upholding independence. This is particularly acute for audit firms operating in Amsterdam’s competitive financial sector, where clients may threaten to switch providers over disagreements.</w:t>
      </w:r>
    </w:p>
    <w:bookmarkEnd w:id="24"/>
    <w:bookmarkStart w:id="25" w:name="future-trends-and-recommendations"/>
    <w:p>
      <w:pPr>
        <w:pStyle w:val="Heading2"/>
      </w:pPr>
      <w:r>
        <w:t xml:space="preserve">Future Trends and Recommendations</w:t>
      </w:r>
    </w:p>
    <w:p>
      <w:pPr>
        <w:pStyle w:val="FirstParagraph"/>
      </w:pPr>
      <w:r>
        <w:t xml:space="preserve">The future of auditing in the Netherlands, especially in Amsterdam, is likely shaped by three trends: increased reliance on technology, evolving regulatory requirements under the EU’s Corporate Sustainability Reporting Directive (CSRD), and a growing emphasis on environmental, social, and governance (ESG) reporting.</w:t>
      </w:r>
    </w:p>
    <w:p>
      <w:pPr>
        <w:pStyle w:val="BodyText"/>
      </w:pPr>
      <w:r>
        <w:t xml:space="preserve">Auditors must adapt to these changes by investing in AI-driven audit tools, enhancing cross-functional expertise in sustainability metrics, and strengthening internal controls against digital fraud. As noted by the Netherlands’ Central Bank (DNB) in its 2023 report, auditors will need to collaborate more closely with corporate governance teams to ensure compliance with emerging standards.</w:t>
      </w:r>
    </w:p>
    <w:bookmarkEnd w:id="25"/>
    <w:bookmarkStart w:id="26" w:name="conclusion"/>
    <w:p>
      <w:pPr>
        <w:pStyle w:val="Heading2"/>
      </w:pPr>
      <w:r>
        <w:t xml:space="preserve">Conclusion</w:t>
      </w:r>
    </w:p>
    <w:p>
      <w:pPr>
        <w:pStyle w:val="FirstParagraph"/>
      </w:pPr>
      <w:r>
        <w:t xml:space="preserve">This Literature Review underscores the vital role of auditors in maintaining financial integrity within the Netherlands, particularly in Amsterdam. While Dutch legal frameworks and cultural norms provide a strong foundation for auditing practices, challenges such as regulatory complexity, technological disruption, and ethical dilemmas require ongoing adaptation. For auditors operating in Amsterdam’s dynamic economic environment, staying abreast of these developments is essential to fulfilling their mandate of protecting stakeholders’ interests.</w:t>
      </w:r>
    </w:p>
    <w:p>
      <w:pPr>
        <w:pStyle w:val="BodyText"/>
      </w:pPr>
      <w:r>
        <w:rPr>
          <w:iCs/>
          <w:i/>
        </w:rPr>
        <w:t xml:space="preserve">Keywords: Literature Review; Auditor; Netherlands Amsterdam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the Netherlands Amsterdam</dc:title>
  <dc:creator/>
  <dc:language>en</dc:language>
  <cp:keywords/>
  <dcterms:created xsi:type="dcterms:W3CDTF">2026-07-23T17:19:03Z</dcterms:created>
  <dcterms:modified xsi:type="dcterms:W3CDTF">2026-07-23T17:19:03Z</dcterms:modified>
</cp:coreProperties>
</file>

<file path=docProps/custom.xml><?xml version="1.0" encoding="utf-8"?>
<Properties xmlns="http://schemas.openxmlformats.org/officeDocument/2006/custom-properties" xmlns:vt="http://schemas.openxmlformats.org/officeDocument/2006/docPropsVTypes"/>
</file>