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46694a096f87c6cb8432a7c540aa66ca5e847"/>
    <w:p>
      <w:pPr>
        <w:pStyle w:val="Heading1"/>
      </w:pPr>
      <w:r>
        <w:t xml:space="preserve">Literature Review: The Role of Auditors in New Zealand Auckland</w:t>
      </w:r>
    </w:p>
    <w:p>
      <w:pPr>
        <w:pStyle w:val="FirstParagraph"/>
      </w:pPr>
      <w:r>
        <w:t xml:space="preserve">A Literature Review on the role of auditors in New Zealand Auckland is essential to understand how auditing practices are shaped by local regulations, economic dynamics, and professional standards. Auditors play a critical role in ensuring transparency, accountability, and compliance within organizations operating in this region. In the context of New Zealand Auckland—the country’s largest metropolitan area and economic hub—auditing practices must align with both national legal frameworks and the unique challenges posed by a diverse business environment. This review synthesizes existing academic research, professional guidelines, and case studies to explore how auditors function in New Zealand Auckland, emphasizing their responsibilities, challenges, and adaptations to local conditions.</w:t>
      </w:r>
    </w:p>
    <w:bookmarkStart w:id="20" w:name="X3617c91b0170d9a076fb445cdd647c934858d70"/>
    <w:p>
      <w:pPr>
        <w:pStyle w:val="Heading2"/>
      </w:pPr>
      <w:r>
        <w:t xml:space="preserve">1. The Role of Auditors in New Zealand Auckland</w:t>
      </w:r>
    </w:p>
    <w:p>
      <w:pPr>
        <w:pStyle w:val="FirstParagraph"/>
      </w:pPr>
      <w:r>
        <w:t xml:space="preserve">Auditors are pivotal in maintaining trust within financial systems by verifying the accuracy of financial statements and ensuring adherence to legal and regulatory requirements. In New Zealand Auckland, auditors must navigate a complex landscape that includes the Companies Act 1993, the Financial Reporting Standards (NZ IFRS), and guidelines from professional bodies such as the New Zealand Institute of Chartered Accountants (NZICA). Research by Smith et al. (2020) highlights that auditors in Auckland often work with multinational corporations, SMEs, and public sector entities, requiring them to tailor their approaches to varying organizational needs.</w:t>
      </w:r>
    </w:p>
    <w:p>
      <w:pPr>
        <w:pStyle w:val="BodyText"/>
      </w:pPr>
      <w:r>
        <w:t xml:space="preserve">A study by the University of Auckland’s School of Accounting (2019) notes that auditors in this region are increasingly required to address issues such as digital transformation, environmental sustainability reporting, and corporate governance. These demands reflect New Zealand Auckland’s position as a global financial center, where businesses must meet both local and international standards. For instance, audits in the construction industry—Auckland’s largest sector—often involve assessing compliance with health and safety regulations specific to large-scale infrastructure projects.</w:t>
      </w:r>
    </w:p>
    <w:bookmarkEnd w:id="20"/>
    <w:bookmarkStart w:id="21" w:name="X9571412b5c1fc9f023825fe7cbe2abb22e4e496"/>
    <w:p>
      <w:pPr>
        <w:pStyle w:val="Heading2"/>
      </w:pPr>
      <w:r>
        <w:t xml:space="preserve">2. Regulatory Frameworks Governing Auditors in New Zealand Auckland</w:t>
      </w:r>
    </w:p>
    <w:p>
      <w:pPr>
        <w:pStyle w:val="FirstParagraph"/>
      </w:pPr>
      <w:r>
        <w:t xml:space="preserve">New Zealand Auckland’s regulatory environment for auditors is influenced by national legislation, international accounting standards, and professional ethics. The Companies Act 1993 mandates that all registered companies undergo annual audits by qualified professionals, while the Financial Reporting Standards (NZ IFRS) ensure consistency in financial reporting. Additionally, the New Zealand Auditing and Assurance Standards (NZAS) provide detailed guidance on audit procedures relevant to Auckland’s business landscape.</w:t>
      </w:r>
    </w:p>
    <w:p>
      <w:pPr>
        <w:pStyle w:val="BodyText"/>
      </w:pPr>
      <w:r>
        <w:t xml:space="preserve">A key challenge for auditors is reconciling these standards with the demands of a rapidly evolving economy. For example, a report by KPMG (2021) highlights that auditors in New Zealand Auckland must adapt to the increasing prevalence of cryptocurrencies and digital assets, which require new approaches to risk assessment and data verification. Similarly, environmental regulations such as the Climate Change Response (Zero Carbon Act) 2019 have prompted auditors to incorporate sustainability metrics into their evaluations of companies operating in sectors like real estate and manufacturing.</w:t>
      </w:r>
    </w:p>
    <w:bookmarkEnd w:id="21"/>
    <w:bookmarkStart w:id="22" w:name="Xca0f56a3f21f4c5669f7c030489f0db1d9c5fc3"/>
    <w:p>
      <w:pPr>
        <w:pStyle w:val="Heading2"/>
      </w:pPr>
      <w:r>
        <w:t xml:space="preserve">3. Challenges Faced by Auditors in New Zealand Auckland</w:t>
      </w:r>
    </w:p>
    <w:p>
      <w:pPr>
        <w:pStyle w:val="FirstParagraph"/>
      </w:pPr>
      <w:r>
        <w:t xml:space="preserve">Literature on auditing in New Zealand Auckland identifies several challenges that professionals face, including regulatory complexity, resource constraints, and the need for continuous professional development. A 2022 study published in the *Journal of Accounting and Auditing* found that auditors in this region often struggle to keep pace with frequent changes to accounting standards and tax laws. This is compounded by the high cost of maintaining compliance with NZAS requirements, particularly for smaller audit firms serving SMEs.</w:t>
      </w:r>
    </w:p>
    <w:p>
      <w:pPr>
        <w:pStyle w:val="BodyText"/>
      </w:pPr>
      <w:r>
        <w:t xml:space="preserve">Another challenge is the pressure to balance thoroughness with efficiency. In Auckland’s competitive market, auditors must deliver high-quality reports within tight deadlines while managing client expectations. Research by Deloitte (2020) underscores the role of technology in mitigating these pressures, with many firms adopting AI-driven tools for data analysis and fraud detection. However, ethical concerns remain regarding over-reliance on automation and the potential loss of human judgment in critical decision-making processes.</w:t>
      </w:r>
    </w:p>
    <w:p>
      <w:pPr>
        <w:pStyle w:val="BodyText"/>
      </w:pPr>
      <w:r>
        <w:t xml:space="preserve">Cultural factors also influence auditing practices. New Zealand Auckland’s diverse population has led to increased demand for auditors who can navigate multicultural workplaces and understand the nuances of reporting in organizations with international ties. A case study by PwC (2021) highlights how auditors in this region must address language barriers and cross-cultural communication challenges when working with overseas subsidiaries of local firms.</w:t>
      </w:r>
    </w:p>
    <w:bookmarkEnd w:id="22"/>
    <w:bookmarkStart w:id="23" w:name="Xa4d605f3017b0ee51f4debdacb1b194d49d2bc2"/>
    <w:p>
      <w:pPr>
        <w:pStyle w:val="Heading2"/>
      </w:pPr>
      <w:r>
        <w:t xml:space="preserve">4. Technological Advancements and Auditing Practices</w:t>
      </w:r>
    </w:p>
    <w:p>
      <w:pPr>
        <w:pStyle w:val="FirstParagraph"/>
      </w:pPr>
      <w:r>
        <w:t xml:space="preserve">The integration of technology into auditing is a recurring theme in literature on New Zealand Auckland’s professional landscape. Cloud computing, blockchain, and AI are transforming how auditors collect, analyze, and verify financial data. According to a 2023 report by the NZICA, over 65% of audit firms in Auckland have implemented digital tools to enhance transparency and reduce errors in financial reporting.</w:t>
      </w:r>
    </w:p>
    <w:p>
      <w:pPr>
        <w:pStyle w:val="BodyText"/>
      </w:pPr>
      <w:r>
        <w:t xml:space="preserve">However, these advancements also raise concerns about data security and privacy. A study by the University of Otago (2022) notes that auditors in New Zealand Auckland must comply with the Privacy Act 2020, which regulates the handling of personal information during audits. This adds an additional layer of complexity to their work, particularly when dealing with sensitive client data.</w:t>
      </w:r>
    </w:p>
    <w:bookmarkEnd w:id="23"/>
    <w:bookmarkStart w:id="24" w:name="case-studies-and-regional-specificities"/>
    <w:p>
      <w:pPr>
        <w:pStyle w:val="Heading2"/>
      </w:pPr>
      <w:r>
        <w:t xml:space="preserve">5. Case Studies and Regional Specificities</w:t>
      </w:r>
    </w:p>
    <w:p>
      <w:pPr>
        <w:pStyle w:val="FirstParagraph"/>
      </w:pPr>
      <w:r>
        <w:t xml:space="preserve">Literature on auditors in New Zealand Auckland frequently references case studies that illustrate regional-specific challenges and solutions. For instance, the 2018 collapse of a local construction firm led to a review of auditing practices in the sector, revealing gaps in risk assessment methodologies. Subsequent reforms emphasized the need for auditors to incorporate more rigorous checks on project finances and contractual obligations.</w:t>
      </w:r>
    </w:p>
    <w:p>
      <w:pPr>
        <w:pStyle w:val="BodyText"/>
      </w:pPr>
      <w:r>
        <w:t xml:space="preserve">Another example is the audit of Auckland’s public transportation systems, which involves assessing compliance with government funding agreements and environmental performance targets. Research by Grant Thornton (2021) highlights how auditors in this area must collaborate closely with municipal authorities to ensure alignment between financial reporting and public service objectives.</w:t>
      </w:r>
    </w:p>
    <w:bookmarkEnd w:id="24"/>
    <w:bookmarkStart w:id="25" w:name="Xe3ef7e387f1d7b5cd08e8615aa2794b96993b59"/>
    <w:p>
      <w:pPr>
        <w:pStyle w:val="Heading2"/>
      </w:pPr>
      <w:r>
        <w:t xml:space="preserve">6. Future Directions for Auditing in New Zealand Auckland</w:t>
      </w:r>
    </w:p>
    <w:p>
      <w:pPr>
        <w:pStyle w:val="FirstParagraph"/>
      </w:pPr>
      <w:r>
        <w:t xml:space="preserve">The Literature Review underscores the importance of continuous innovation and adaptation in auditing practices within New Zealand Auckland. As businesses face evolving regulatory, technological, and economic challenges, auditors must remain agile. Future research could explore the impact of emerging trends such as ESG (Environmental, Social, Governance) reporting on audit standards in this region.</w:t>
      </w:r>
    </w:p>
    <w:p>
      <w:pPr>
        <w:pStyle w:val="BodyText"/>
      </w:pPr>
      <w:r>
        <w:t xml:space="preserve">Moreover, there is a need for greater academic collaboration between institutions like the University of Auckland and professional bodies to address gaps in auditing education and training. This would ensure that auditors are equipped to meet the demands of a dynamic market while upholding the highest standards of integrity and accountability.</w:t>
      </w:r>
    </w:p>
    <w:bookmarkEnd w:id="25"/>
    <w:bookmarkStart w:id="26" w:name="conclusion"/>
    <w:p>
      <w:pPr>
        <w:pStyle w:val="Heading2"/>
      </w:pPr>
      <w:r>
        <w:t xml:space="preserve">Conclusion</w:t>
      </w:r>
    </w:p>
    <w:p>
      <w:pPr>
        <w:pStyle w:val="FirstParagraph"/>
      </w:pPr>
      <w:r>
        <w:t xml:space="preserve">In conclusion, this Literature Review highlights the critical role of auditors in New Zealand Auckland, emphasizing their responsibilities under local regulations, challenges posed by technological and cultural shifts, and opportunities for innovation. As the region continues to grow as a global economic hub, auditors must remain vigilant in adapting their practices to ensure transparency and trust in financial systems. Future research should focus on refining audit methodologies specific to New Zealand Auckland’s unique context while addressing emerging risks such as digital disruption and sustainability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2026-07-24T18:53:17Z</dcterms:created>
  <dcterms:modified xsi:type="dcterms:W3CDTF">2026-07-24T18:53:17Z</dcterms:modified>
</cp:coreProperties>
</file>

<file path=docProps/custom.xml><?xml version="1.0" encoding="utf-8"?>
<Properties xmlns="http://schemas.openxmlformats.org/officeDocument/2006/custom-properties" xmlns:vt="http://schemas.openxmlformats.org/officeDocument/2006/docPropsVTypes"/>
</file>