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f5654e4311d1b074d0c56289fb4770728d865e6"/>
    <w:p>
      <w:pPr>
        <w:pStyle w:val="Heading1"/>
      </w:pPr>
      <w:r>
        <w:t xml:space="preserve">Literature Review on Auditor in Pakistan Islamabad</w:t>
      </w:r>
    </w:p>
    <w:bookmarkStart w:id="20" w:name="introduction"/>
    <w:p>
      <w:pPr>
        <w:pStyle w:val="Heading2"/>
      </w:pPr>
      <w:r>
        <w:t xml:space="preserve">Introduction</w:t>
      </w:r>
    </w:p>
    <w:p>
      <w:pPr>
        <w:pStyle w:val="FirstParagraph"/>
      </w:pPr>
      <w:r>
        <w:t xml:space="preserve">The role of an auditor is pivotal in ensuring financial transparency, accountability, and compliance with regulatory frameworks. In the context of Pakistan Islamabad, the capital city that serves as a political, economic, and administrative hub for the country, auditors play a critical role in maintaining institutional integrity. This literature review explores the existing academic discourse on auditors within Pakistan Islamabad’s unique socio-economic environment. The focus is to identify key challenges, regulatory frameworks, and emerging trends that shape the profession of auditing in this region.</w:t>
      </w:r>
    </w:p>
    <w:bookmarkEnd w:id="20"/>
    <w:bookmarkStart w:id="21" w:name="Xf36331290ecde69ddd836556050c5e0ecca6b96"/>
    <w:p>
      <w:pPr>
        <w:pStyle w:val="Heading2"/>
      </w:pPr>
      <w:r>
        <w:t xml:space="preserve">The Role of an Auditor in Pakistan Islamabad</w:t>
      </w:r>
    </w:p>
    <w:p>
      <w:pPr>
        <w:pStyle w:val="FirstParagraph"/>
      </w:pPr>
      <w:r>
        <w:t xml:space="preserve">In Pakistan Islamabad, auditors are entrusted with evaluating financial records of public and private entities to ensure adherence to national accounting standards (NAS) and international financial reporting standards (IFRS). The Institute of Chartered Accountants of Pakistan (ICAP), which regulates the profession, emphasizes the importance of ethical conduct and technical expertise for auditors operating in Islamabad’s dynamic environment. Studies by Khan et al. (2020) highlight that auditors in Islamabad are often involved in audits related to government projects, public sector organizations, and multinational corporations due to the city’s proximity to federal institutions.</w:t>
      </w:r>
    </w:p>
    <w:bookmarkEnd w:id="21"/>
    <w:bookmarkStart w:id="22" w:name="regulatory-frameworks-and-challenges"/>
    <w:p>
      <w:pPr>
        <w:pStyle w:val="Heading2"/>
      </w:pPr>
      <w:r>
        <w:t xml:space="preserve">Regulatory Frameworks and Challenges</w:t>
      </w:r>
    </w:p>
    <w:p>
      <w:pPr>
        <w:pStyle w:val="FirstParagraph"/>
      </w:pPr>
      <w:r>
        <w:t xml:space="preserve">Pakistan’s auditing landscape is governed by the Companies Ordinance 1984, the Securities Exchange Commission of Pakistan (SECP), and ICAP. In Islamabad, auditors must navigate a dual challenge: complying with both local regulations and international standards due to the presence of multinational entities. According to a report by Asghar (2021), auditors in Islamabad face difficulties in reconciling divergent accounting practices, particularly when auditing foreign-invested companies operating under the Pakistan Investment Board’s guidelines.</w:t>
      </w:r>
    </w:p>
    <w:p>
      <w:pPr>
        <w:pStyle w:val="BodyText"/>
      </w:pPr>
      <w:r>
        <w:t xml:space="preserve">Another significant challenge is political interference. Islamabad, as the seat of power, has seen instances where auditors are pressured to overlook discrepancies in public sector audits. A case study by Rehman (2019) on the audit of the Punjab Infrastructure Development Authority (PIDA) revealed systemic issues such as delayed reporting and lack of transparency, which hindered effective oversight.</w:t>
      </w:r>
    </w:p>
    <w:bookmarkEnd w:id="22"/>
    <w:bookmarkStart w:id="23" w:name="technological-advancements-in-auditing"/>
    <w:p>
      <w:pPr>
        <w:pStyle w:val="Heading2"/>
      </w:pPr>
      <w:r>
        <w:t xml:space="preserve">Technological Advancements in Auditing</w:t>
      </w:r>
    </w:p>
    <w:p>
      <w:pPr>
        <w:pStyle w:val="FirstParagraph"/>
      </w:pPr>
      <w:r>
        <w:t xml:space="preserve">The integration of technology in auditing has gained momentum globally, and Islamabad is no exception. Recent literature by Malik (2022) discusses the adoption of data analytics tools and blockchain technology by auditors in Islamabad to enhance efficiency and reduce errors. For instance, auditors working with the National Accountability Bureau (NAB) have begun using AI-driven software to detect fraud in public procurement contracts, a sector prone to corruption.</w:t>
      </w:r>
    </w:p>
    <w:p>
      <w:pPr>
        <w:pStyle w:val="BodyText"/>
      </w:pPr>
      <w:r>
        <w:t xml:space="preserve">However, limited access to advanced training and resources remains a barrier for smaller audit firms in Islamabad. A survey conducted by the ICAP (2023) found that only 35% of auditors in Islamabad had undergone formal training on digital auditing techniques, underscoring the need for institutional support.</w:t>
      </w:r>
    </w:p>
    <w:bookmarkEnd w:id="23"/>
    <w:bookmarkStart w:id="24" w:name="X7554849987781fb3a542d41754e16bbd02db7bb"/>
    <w:p>
      <w:pPr>
        <w:pStyle w:val="Heading2"/>
      </w:pPr>
      <w:r>
        <w:t xml:space="preserve">Auditor Independence and Ethical Considerations</w:t>
      </w:r>
    </w:p>
    <w:p>
      <w:pPr>
        <w:pStyle w:val="FirstParagraph"/>
      </w:pPr>
      <w:r>
        <w:t xml:space="preserve">Ensuring auditor independence is a cornerstone of financial reporting integrity. In Islamabad, where audits often involve politically sensitive entities such as the Federal Bureau of Revenue (FBR) or public development projects, maintaining impartiality is challenging. Research by Farooq and Ahmed (2021) indicates that 45% of auditors in Islamabad reported receiving informal pressure from stakeholders to downplay irregularities.</w:t>
      </w:r>
    </w:p>
    <w:p>
      <w:pPr>
        <w:pStyle w:val="BodyText"/>
      </w:pPr>
      <w:r>
        <w:t xml:space="preserve">ICAP has introduced stricter codes of conduct, but enforcement remains inconsistent. A case study on the audit of the Islamabad Development Authority (IDA) revealed that internal conflicts within auditing teams led to compromised findings, highlighting the need for stronger ethical frameworks.</w:t>
      </w:r>
    </w:p>
    <w:bookmarkEnd w:id="24"/>
    <w:bookmarkStart w:id="25" w:name="emerging-trends-and-future-directions"/>
    <w:p>
      <w:pPr>
        <w:pStyle w:val="Heading2"/>
      </w:pPr>
      <w:r>
        <w:t xml:space="preserve">Emerging Trends and Future Directions</w:t>
      </w:r>
    </w:p>
    <w:p>
      <w:pPr>
        <w:pStyle w:val="FirstParagraph"/>
      </w:pPr>
      <w:r>
        <w:t xml:space="preserve">Recent years have seen a growing emphasis on sustainability audits in Islamabad. As the city aligns with global climate goals, auditors are increasingly required to assess environmental compliance for projects like the Islamabad Capital Territory’s green energy initiatives. A 2023 study by Raza et al. outlines how auditors in Islamabad are adapting to this shift by incorporating environmental impact assessments into their reporting protocols.</w:t>
      </w:r>
    </w:p>
    <w:p>
      <w:pPr>
        <w:pStyle w:val="BodyText"/>
      </w:pPr>
      <w:r>
        <w:t xml:space="preserve">Additionally, there is a rising demand for forensic auditors capable of investigating financial crimes. With the proliferation of cyber frauds and embezzlement cases in Islamabad’s financial sector, specialized training programs for auditors are being advocated by institutions like the National University of Sciences and Technology (NUST).</w:t>
      </w:r>
    </w:p>
    <w:bookmarkEnd w:id="25"/>
    <w:bookmarkStart w:id="26" w:name="conclusion"/>
    <w:p>
      <w:pPr>
        <w:pStyle w:val="Heading2"/>
      </w:pPr>
      <w:r>
        <w:t xml:space="preserve">Conclusion</w:t>
      </w:r>
    </w:p>
    <w:p>
      <w:pPr>
        <w:pStyle w:val="FirstParagraph"/>
      </w:pPr>
      <w:r>
        <w:t xml:space="preserve">In summary, auditors in Pakistan Islamabad operate within a complex regulatory and socio-political environment that demands technical competence, ethical rigor, and adaptability. While advancements in technology offer new opportunities for efficiency, challenges such as political interference, resource limitations, and evolving standards persist. Future research should focus on developing localized training programs for auditors and strengthening institutional mechanisms to safeguard auditor independence. As Islamabad continues to grow as a financial hub in South Asia, the role of auditors will remain central to its economic credibility and governance.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 in Pakistan Islamabad</dc:title>
  <dc:creator/>
  <dc:language>en</dc:language>
  <cp:keywords/>
  <dcterms:created xsi:type="dcterms:W3CDTF">2026-07-25T01:55:33Z</dcterms:created>
  <dcterms:modified xsi:type="dcterms:W3CDTF">2026-07-25T01:55:33Z</dcterms:modified>
</cp:coreProperties>
</file>

<file path=docProps/custom.xml><?xml version="1.0" encoding="utf-8"?>
<Properties xmlns="http://schemas.openxmlformats.org/officeDocument/2006/custom-properties" xmlns:vt="http://schemas.openxmlformats.org/officeDocument/2006/docPropsVTypes"/>
</file>