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df9c4d8c61559c29a99062b9f90382d72b27d6"/>
    <w:p>
      <w:pPr>
        <w:pStyle w:val="Heading1"/>
      </w:pPr>
      <w:r>
        <w:t xml:space="preserve">Literature Review: The Role of Auditors in Financial Accountability within Pakistan Karachi</w:t>
      </w:r>
    </w:p>
    <w:p>
      <w:pPr>
        <w:pStyle w:val="FirstParagraph"/>
      </w:pPr>
      <w:r>
        <w:t xml:space="preserve">In the dynamic economic landscape of Pakistan, particularly in Karachi—the financial and commercial hub of South Asia—the role of auditors has become increasingly critical. This literature review explores the significance, challenges, and evolving responsibilities of auditors in ensuring financial accountability and transparency within organizations operating in Karachi. By examining existing academic research, industry reports, and regulatory frameworks specific to Pakistan Karachi, this review aims to highlight the unique context in which auditors function within this region.</w:t>
      </w:r>
    </w:p>
    <w:bookmarkStart w:id="20" w:name="overview-of-auditing-in-pakistan"/>
    <w:p>
      <w:pPr>
        <w:pStyle w:val="Heading2"/>
      </w:pPr>
      <w:r>
        <w:t xml:space="preserve">Overview of Auditing in Pakistan</w:t>
      </w:r>
    </w:p>
    <w:p>
      <w:pPr>
        <w:pStyle w:val="FirstParagraph"/>
      </w:pPr>
      <w:r>
        <w:t xml:space="preserve">Auditing is a cornerstone of financial governance worldwide, and its importance is magnified in emerging economies like Pakistan. According to the Institute of Chartered Accountants of Pakistan (ICAP), auditors are legally mandated to ensure that financial statements accurately reflect an entity’s position, providing stakeholders with reliable information for decision-making. In Karachi, where multinational corporations, small-to-medium enterprises (SMEs), and public-sector organizations coexist, the demand for auditors has grown significantly. However, the regulatory environment in Pakistan has faced challenges such as inconsistent enforcement of audit standards and a lack of stringent penalties for non-compliance.</w:t>
      </w:r>
    </w:p>
    <w:p>
      <w:pPr>
        <w:pStyle w:val="BodyText"/>
      </w:pPr>
      <w:r>
        <w:t xml:space="preserve">A study by Khan et al. (2019) emphasized that auditors in Pakistan are often caught between adhering to international accounting standards (e.g., IFRS) and the local regulatory framework, which is frequently outdated or poorly enforced. In Karachi, this duality creates a complex environment where auditors must navigate both global best practices and localized challenges such as political interference, corruption, and inadequate infrastructure.</w:t>
      </w:r>
    </w:p>
    <w:bookmarkEnd w:id="20"/>
    <w:bookmarkStart w:id="21" w:name="X837de26e25c062216952b43a42327e702fd33f9"/>
    <w:p>
      <w:pPr>
        <w:pStyle w:val="Heading2"/>
      </w:pPr>
      <w:r>
        <w:t xml:space="preserve">The Role of Auditors in Karachi’s Economic Ecosystem</w:t>
      </w:r>
    </w:p>
    <w:p>
      <w:pPr>
        <w:pStyle w:val="FirstParagraph"/>
      </w:pPr>
      <w:r>
        <w:t xml:space="preserve">Karachi’s status as Pakistan’s largest city and economic center means that auditors here are tasked with verifying the financial health of entities ranging from large conglomerates to informal businesses. Their responsibilities include assessing internal controls, detecting fraud, and ensuring compliance with statutory requirements such as the Companies Act 2017. A report by the Pakistan Stock Exchange (PSX) highlighted that Karachi-based companies listed on the exchange rely heavily on auditors to maintain investor confidence and meet disclosure requirements.</w:t>
      </w:r>
    </w:p>
    <w:p>
      <w:pPr>
        <w:pStyle w:val="BodyText"/>
      </w:pPr>
      <w:r>
        <w:t xml:space="preserve">In addition to traditional roles, auditors in Karachi have increasingly been called upon to address non-financial aspects of reporting, such as environmental sustainability and corporate social responsibility (CSR). This shift aligns with global trends but presents unique challenges for Pakistani auditors, who may lack specialized training in these areas. For instance, a study by Ahmed (2021) noted that while 65% of Karachi-based auditors claimed to have encountered CSR-related audit requests, only 30% felt adequately prepared to evaluate such disclosures due to limited resources and guidelines.</w:t>
      </w:r>
    </w:p>
    <w:bookmarkEnd w:id="21"/>
    <w:bookmarkStart w:id="22" w:name="Xa817251fedc8f2b36212d7998ef9da9dfd8f1bd"/>
    <w:p>
      <w:pPr>
        <w:pStyle w:val="Heading2"/>
      </w:pPr>
      <w:r>
        <w:t xml:space="preserve">Challenges Faced by Auditors in Pakistan Karachi</w:t>
      </w:r>
    </w:p>
    <w:p>
      <w:pPr>
        <w:pStyle w:val="FirstParagraph"/>
      </w:pPr>
      <w:r>
        <w:t xml:space="preserve">The literature on auditing in Pakistan highlights several challenges that are particularly pronounced in Karachi. One of the most frequently cited issues is the pressure from management to produce favorable audit opinions, which compromises auditor independence. A survey conducted by the ICAP (2020) revealed that 75% of auditors in Karachi reported experiencing undue influence from clients, often leading to non-compliance with professional standards.</w:t>
      </w:r>
    </w:p>
    <w:p>
      <w:pPr>
        <w:pStyle w:val="BodyText"/>
      </w:pPr>
      <w:r>
        <w:t xml:space="preserve">Another critical challenge is the lack of a robust regulatory framework. While the Pakistan Securities and Exchange Commission (PSEB) oversees audits for listed companies, enforcement remains inconsistent. In Karachi, where many SMEs operate informally, auditors face difficulties in verifying financial records due to poor documentation and limited access to information. This was corroborated by a 2022 study by Zia et al., which found that 45% of unlisted companies in Karachi failed to maintain proper accounting systems, increasing the risk of misrepresentation.</w:t>
      </w:r>
    </w:p>
    <w:p>
      <w:pPr>
        <w:pStyle w:val="BodyText"/>
      </w:pPr>
      <w:r>
        <w:t xml:space="preserve">Technological limitations further exacerbate these issues. Despite advancements in digital auditing tools, many auditors in Karachi still rely on manual processes, making it difficult to detect anomalies efficiently. A report by the Ministry of Commerce (2021) noted that less than 30% of audit firms in Karachi had adopted cloud-based financial management systems, hindering their ability to conduct real-time audits and prevent fraud.</w:t>
      </w:r>
    </w:p>
    <w:bookmarkEnd w:id="22"/>
    <w:bookmarkStart w:id="23" w:name="Xf6138a8fafbb2072dfdca3925b1e42ca22c3721"/>
    <w:p>
      <w:pPr>
        <w:pStyle w:val="Heading2"/>
      </w:pPr>
      <w:r>
        <w:t xml:space="preserve">The Impact of Cultural and Institutional Factors</w:t>
      </w:r>
    </w:p>
    <w:p>
      <w:pPr>
        <w:pStyle w:val="FirstParagraph"/>
      </w:pPr>
      <w:r>
        <w:t xml:space="preserve">Cultural dynamics in Pakistan also influence the auditor-client relationship. In Karachi, where personal networks and informal agreements often govern business dealings, auditors may struggle to uphold strict professional boundaries. A qualitative study by Aslam (2018) revealed that auditors frequently faced requests to overlook minor discrepancies in financial statements due to long-standing client relationships or social obligations.</w:t>
      </w:r>
    </w:p>
    <w:p>
      <w:pPr>
        <w:pStyle w:val="BodyText"/>
      </w:pPr>
      <w:r>
        <w:t xml:space="preserve">Institutional factors, such as the lack of whistleblower protections and weak legal recourse for auditors who report misconduct, further undermine their ability to perform their duties impartially. This is particularly concerning in Karachi’s crowded urban environment, where corruption scandals have been reported in sectors ranging from construction to banking.</w:t>
      </w:r>
    </w:p>
    <w:bookmarkEnd w:id="23"/>
    <w:bookmarkStart w:id="24" w:name="X2ddd0cf0491560b81982e7d74d76b5f0e89084f"/>
    <w:p>
      <w:pPr>
        <w:pStyle w:val="Heading2"/>
      </w:pPr>
      <w:r>
        <w:t xml:space="preserve">Recommendations for Strengthening Auditing Practices in Pakistan Karachi</w:t>
      </w:r>
    </w:p>
    <w:p>
      <w:pPr>
        <w:pStyle w:val="FirstParagraph"/>
      </w:pPr>
      <w:r>
        <w:t xml:space="preserve">To address these challenges, the literature suggests several interventions. First, the regulatory bodies such as ICAP and PSEB must collaborate to modernize audit standards and ensure their strict enforcement in Karachi. Second, auditors should receive specialized training in areas like CSR auditing and digital tools to enhance their effectiveness.</w:t>
      </w:r>
    </w:p>
    <w:p>
      <w:pPr>
        <w:pStyle w:val="BodyText"/>
      </w:pPr>
      <w:r>
        <w:t xml:space="preserve">Additionally, fostering a culture of transparency through public awareness campaigns and stronger legal protections for auditors could help mitigate pressure from clients. As noted by Riaz (2020), creating incentives for ethical auditing—such as tax breaks or recognition programs—could encourage compliance with professional standards in Karachi.</w:t>
      </w:r>
    </w:p>
    <w:bookmarkEnd w:id="24"/>
    <w:bookmarkStart w:id="25" w:name="conclusion"/>
    <w:p>
      <w:pPr>
        <w:pStyle w:val="Heading2"/>
      </w:pPr>
      <w:r>
        <w:t xml:space="preserve">Conclusion</w:t>
      </w:r>
    </w:p>
    <w:p>
      <w:pPr>
        <w:pStyle w:val="FirstParagraph"/>
      </w:pPr>
      <w:r>
        <w:t xml:space="preserve">The role of auditors in Pakistan Karachi is pivotal to maintaining financial integrity and fostering trust among stakeholders. However, the unique challenges posed by regulatory gaps, cultural norms, and technological limitations require urgent attention. By integrating insights from existing literature on auditing practices in this region, policymakers and professionals can work toward a more robust framework that empowers auditors to fulfill their critical role effectively.</w:t>
      </w:r>
    </w:p>
    <w:p>
      <w:pPr>
        <w:pStyle w:val="BodyText"/>
      </w:pPr>
      <w:r>
        <w:t xml:space="preserve">This review underscores the need for further research into the intersection of auditing practices and Karachi’s socio-economic dynamics, particularly as digital transformation and global regulatory trends continue to reshape the financial landscape in Pakistan.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2026-07-23T17:08:02Z</dcterms:created>
  <dcterms:modified xsi:type="dcterms:W3CDTF">2026-07-23T17:08:02Z</dcterms:modified>
</cp:coreProperties>
</file>

<file path=docProps/custom.xml><?xml version="1.0" encoding="utf-8"?>
<Properties xmlns="http://schemas.openxmlformats.org/officeDocument/2006/custom-properties" xmlns:vt="http://schemas.openxmlformats.org/officeDocument/2006/docPropsVTypes"/>
</file>