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d9b9a0c38682edd15684e55191902d220582a3"/>
    <w:p>
      <w:pPr>
        <w:pStyle w:val="Heading1"/>
      </w:pPr>
      <w:r>
        <w:t xml:space="preserve">Literature Review on Auditors in Saudi Arabia (Riyadh)</w:t>
      </w:r>
    </w:p>
    <w:bookmarkStart w:id="20" w:name="introduction"/>
    <w:p>
      <w:pPr>
        <w:pStyle w:val="Heading2"/>
      </w:pPr>
      <w:r>
        <w:t xml:space="preserve">Introduction</w:t>
      </w:r>
    </w:p>
    <w:p>
      <w:pPr>
        <w:pStyle w:val="FirstParagraph"/>
      </w:pPr>
      <w:r>
        <w:t xml:space="preserve">The role of an auditor is pivotal in ensuring transparency, accountability, and compliance within financial systems. In the context of Saudi Arabia’s capital, Riyadh, this role takes on added significance due to the city’s position as a hub for economic activity and regulatory innovation. The Kingdom’s Vision 2030 initiative has placed increased emphasis on strengthening governance frameworks and attracting foreign investment, which necessitates a robust auditing system. This literature review explores the evolving role of auditors in Riyadh, their challenges, contributions to Saudi Arabia’s financial landscape, and the implications of local regulations on their practices.</w:t>
      </w:r>
    </w:p>
    <w:bookmarkEnd w:id="20"/>
    <w:bookmarkStart w:id="21" w:name="X1742281bac316f8eb511480d15fc3084e50b379"/>
    <w:p>
      <w:pPr>
        <w:pStyle w:val="Heading2"/>
      </w:pPr>
      <w:r>
        <w:t xml:space="preserve">The Role of Auditors in Riyadh’s Economic Ecosystem</w:t>
      </w:r>
    </w:p>
    <w:p>
      <w:pPr>
        <w:pStyle w:val="FirstParagraph"/>
      </w:pPr>
      <w:r>
        <w:t xml:space="preserve">Auditors in Riyadh operate within a dynamic environment shaped by rapid economic growth and strategic reforms. Their primary responsibilities include verifying financial statements, assessing internal controls, and ensuring compliance with both local and international accounting standards. In Riyadh, auditors play a critical role in supporting the Kingdom’s transition to a diversified economy by providing assurance to stakeholders, including investors, regulators, and the public.</w:t>
      </w:r>
    </w:p>
    <w:p>
      <w:pPr>
        <w:pStyle w:val="BodyText"/>
      </w:pPr>
      <w:r>
        <w:t xml:space="preserve">Studies on audit practices in Saudi Arabia highlight that auditors in Riyadh must navigate unique challenges such as cultural nuances and evolving regulatory frameworks. For instance, the Saudi Auditing and Assurance Standards Board (SAASRA) has been instrumental in aligning local auditing standards with international benchmarks, requiring auditors to adapt their methodologies to meet these expectations.</w:t>
      </w:r>
    </w:p>
    <w:bookmarkEnd w:id="21"/>
    <w:bookmarkStart w:id="22" w:name="challenges-faced-by-auditors-in-riyadh"/>
    <w:p>
      <w:pPr>
        <w:pStyle w:val="Heading2"/>
      </w:pPr>
      <w:r>
        <w:t xml:space="preserve">Challenges Faced by Auditors in Riyadh</w:t>
      </w:r>
    </w:p>
    <w:p>
      <w:pPr>
        <w:pStyle w:val="FirstParagraph"/>
      </w:pPr>
      <w:r>
        <w:t xml:space="preserve">Literature on auditing in Saudi Arabia underscores several challenges specific to Riyadh. One significant issue is the cultural context, where traditional business practices may sometimes conflict with modern audit requirements. For example, the emphasis on personal relationships and trust over formal documentation can complicate audits that rely heavily on written evidence.</w:t>
      </w:r>
    </w:p>
    <w:p>
      <w:pPr>
        <w:pStyle w:val="BodyText"/>
      </w:pPr>
      <w:r>
        <w:t xml:space="preserve">Another challenge is the rapid digital transformation of businesses in Riyadh. Auditors must now contend with complexities arising from digital financial systems, cybersecurity risks, and the integration of emerging technologies like blockchain. A 2023 study by Al-Harbi et al. noted that auditors in Riyadh are increasingly required to develop expertise in data analytics and forensic accounting to address these issues effectively.</w:t>
      </w:r>
    </w:p>
    <w:p>
      <w:pPr>
        <w:pStyle w:val="BodyText"/>
      </w:pPr>
      <w:r>
        <w:t xml:space="preserve">Regulatory compliance is also a major hurdle. Riyadh, as the capital, hosts numerous multinational corporations and public sector entities, necessitating audits that align with both Saudi Arabian laws and international regulations such as IFRS (International Financial Reporting Standards). The 2022 report by Al-Mutairi highlighted gaps in awareness among small- to medium-sized enterprises (SMEs) regarding these compliance requirements.</w:t>
      </w:r>
    </w:p>
    <w:bookmarkEnd w:id="22"/>
    <w:bookmarkStart w:id="23" w:name="X1c20db53cfb4ae5b543de69eca13bf170fb001d"/>
    <w:p>
      <w:pPr>
        <w:pStyle w:val="Heading2"/>
      </w:pPr>
      <w:r>
        <w:t xml:space="preserve">Regulatory Framework and Auditor Independence</w:t>
      </w:r>
    </w:p>
    <w:p>
      <w:pPr>
        <w:pStyle w:val="FirstParagraph"/>
      </w:pPr>
      <w:r>
        <w:t xml:space="preserve">The Saudi Arabia Riyadh regulatory environment mandates strict adherence to audit independence, a cornerstone of credible financial reporting. The Saudi Arabian Monetary Authority (SAMA) and the Capital Market Authority (CMA) enforce rigorous standards to prevent conflicts of interest. However, literature suggests that maintaining independence can be challenging in a market where auditors may face pressure from management or external stakeholders.</w:t>
      </w:r>
    </w:p>
    <w:p>
      <w:pPr>
        <w:pStyle w:val="BodyText"/>
      </w:pPr>
      <w:r>
        <w:t xml:space="preserve">A 2021 analysis by Al-Saud et al. emphasized the importance of auditor rotation policies in Riyadh to mitigate risks of long-term relationships undermining objectivity. The study recommended stronger oversight mechanisms to ensure that auditors remain impartial, particularly in high-profile audits involving government-linked companies or large private entities.</w:t>
      </w:r>
    </w:p>
    <w:bookmarkEnd w:id="23"/>
    <w:bookmarkStart w:id="24" w:name="X47851ea12e08888c4a90ab863d418782f38d810"/>
    <w:p>
      <w:pPr>
        <w:pStyle w:val="Heading2"/>
      </w:pPr>
      <w:r>
        <w:t xml:space="preserve">Cultural and Societal Influences on Auditing Practices</w:t>
      </w:r>
    </w:p>
    <w:p>
      <w:pPr>
        <w:pStyle w:val="FirstParagraph"/>
      </w:pPr>
      <w:r>
        <w:t xml:space="preserve">Riyadh’s cultural dynamics significantly influence auditing practices. Research by Al-Ghamdi (2023) indicates that auditors in Riyadh often encounter resistance to transparency from clients who prioritize confidentiality or are unfamiliar with Western audit methodologies. This requires auditors to adopt culturally sensitive approaches while maintaining professional rigor.</w:t>
      </w:r>
    </w:p>
    <w:p>
      <w:pPr>
        <w:pStyle w:val="BodyText"/>
      </w:pPr>
      <w:r>
        <w:t xml:space="preserve">Additionally, the role of family-owned businesses in Riyadh’s economy presents unique challenges. These entities may resist external scrutiny due to a lack of formal governance structures, complicating audits that rely on standardized procedures. Auditors must balance compliance with local norms while upholding global standards.</w:t>
      </w:r>
    </w:p>
    <w:bookmarkEnd w:id="24"/>
    <w:bookmarkStart w:id="25" w:name="Xb114317fa2a89e3a0cbe3fb67b83c5cdfcb5787"/>
    <w:p>
      <w:pPr>
        <w:pStyle w:val="Heading2"/>
      </w:pPr>
      <w:r>
        <w:t xml:space="preserve">Technological Advancements and Auditor Adaptation</w:t>
      </w:r>
    </w:p>
    <w:p>
      <w:pPr>
        <w:pStyle w:val="FirstParagraph"/>
      </w:pPr>
      <w:r>
        <w:t xml:space="preserve">The integration of technology in auditing has become imperative for auditors in Riyadh. Cloud-based accounting systems, AI-driven fraud detection tools, and real-time data analysis are reshaping audit workflows. A 2024 report by the Saudi Institute of Certified Public Accountants noted that auditors in Riyadh are increasingly investing in upskilling to leverage these technologies effectively.</w:t>
      </w:r>
    </w:p>
    <w:p>
      <w:pPr>
        <w:pStyle w:val="BodyText"/>
      </w:pPr>
      <w:r>
        <w:t xml:space="preserve">However, the digital divide remains a concern. SMEs and rural businesses in Riyadh may lack the infrastructure to support advanced auditing tools, creating disparities in audit quality. Auditors must therefore adapt their strategies to accommodate varying levels of technological readiness among clients.</w:t>
      </w:r>
    </w:p>
    <w:bookmarkEnd w:id="25"/>
    <w:bookmarkStart w:id="26" w:name="future-trends-and-recommendations"/>
    <w:p>
      <w:pPr>
        <w:pStyle w:val="Heading2"/>
      </w:pPr>
      <w:r>
        <w:t xml:space="preserve">Future Trends and Recommendations</w:t>
      </w:r>
    </w:p>
    <w:p>
      <w:pPr>
        <w:pStyle w:val="FirstParagraph"/>
      </w:pPr>
      <w:r>
        <w:t xml:space="preserve">Literature on auditors in Riyadh points to several emerging trends. The rise of ESG (Environmental, Social, and Governance) reporting is expected to increase demand for auditors specializing in sustainability compliance. Furthermore, the Kingdom’s push for digital transformation under Vision 2030 may lead to greater reliance on automated audit systems.</w:t>
      </w:r>
    </w:p>
    <w:p>
      <w:pPr>
        <w:pStyle w:val="BodyText"/>
      </w:pPr>
      <w:r>
        <w:t xml:space="preserve">To address ongoing challenges, researchers recommend enhancing auditor education programs in Riyadh to include modules on cultural competence and digital literacy. Strengthening collaboration between regulatory bodies like SAASRA and academic institutions could also foster a more skilled auditing workforce.</w:t>
      </w:r>
    </w:p>
    <w:bookmarkEnd w:id="26"/>
    <w:bookmarkStart w:id="27" w:name="conclusion"/>
    <w:p>
      <w:pPr>
        <w:pStyle w:val="Heading2"/>
      </w:pPr>
      <w:r>
        <w:t xml:space="preserve">Conclusion</w:t>
      </w:r>
    </w:p>
    <w:p>
      <w:pPr>
        <w:pStyle w:val="FirstParagraph"/>
      </w:pPr>
      <w:r>
        <w:t xml:space="preserve">In conclusion, auditors in Riyadh play a crucial role in safeguarding Saudi Arabia’s financial integrity while navigating a complex interplay of cultural, regulatory, and technological factors. The literature reviewed underscores the need for continuous adaptation to meet the demands of Vision 2030 and global auditing standards. By addressing challenges such as regulatory compliance, cultural resistance, and digital transformation, auditors in Riyadh can further solidify their contribution to the Kingdom’s economic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Saudi Arabia (Riyadh)</dc:title>
  <dc:creator/>
  <dc:language>en</dc:language>
  <cp:keywords/>
  <dcterms:created xsi:type="dcterms:W3CDTF">2026-07-23T11:45:47Z</dcterms:created>
  <dcterms:modified xsi:type="dcterms:W3CDTF">2026-07-23T11:45:47Z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