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4846554b591f50f3d97b728be07f7f5d2ea6aa7"/>
    <w:p>
      <w:pPr>
        <w:pStyle w:val="Heading1"/>
      </w:pPr>
      <w:r>
        <w:t xml:space="preserve">Literature Review: Auditor in Turkey Ankara</w:t>
      </w:r>
    </w:p>
    <w:p>
      <w:pPr>
        <w:pStyle w:val="FirstParagraph"/>
      </w:pPr>
      <w:r>
        <w:t xml:space="preserve">This literature review examines the role, challenges, and significance of auditors in the context of Turkey Ankara. The study explores how auditing practices are shaped by local regulatory frameworks, cultural dynamics, and economic conditions specific to this region. The term "Auditor" is central to this discussion, as it encompasses both public and private sector professionals tasked with ensuring financial transparency and compliance with national standards. The focus on "Turkey Ankara" highlights the unique socio-political environment that influences audit methodologies and institutional expectations.</w:t>
      </w:r>
    </w:p>
    <w:bookmarkStart w:id="20" w:name="introduction-to-auditing-in-turkey"/>
    <w:p>
      <w:pPr>
        <w:pStyle w:val="Heading2"/>
      </w:pPr>
      <w:r>
        <w:t xml:space="preserve">1. Introduction to Auditing in Turkey</w:t>
      </w:r>
    </w:p>
    <w:p>
      <w:pPr>
        <w:pStyle w:val="FirstParagraph"/>
      </w:pPr>
      <w:r>
        <w:t xml:space="preserve">Auditing is a critical component of financial governance, serving as a bridge between organizations and stakeholders by verifying accuracy, accountability, and compliance. In Turkey, the role of an auditor is governed by laws such as the Turkish Code of Obligations (TCK) and regulations set forth by the Public Oversight Board (Denetim Kurulu). These frameworks define the responsibilities of auditors in both public and private sectors. Ankara, as Turkey's capital and administrative center, hosts a significant number of governmental institutions, state-owned enterprises, and international organizations. This concentration makes it a focal point for auditing activities that require adherence to both national laws and international standards like the International Standards on Auditing (ISAs).</w:t>
      </w:r>
    </w:p>
    <w:bookmarkEnd w:id="20"/>
    <w:bookmarkStart w:id="21" w:name="X7dc1d71157299399b1828626b99c5b09f557b47"/>
    <w:p>
      <w:pPr>
        <w:pStyle w:val="Heading2"/>
      </w:pPr>
      <w:r>
        <w:t xml:space="preserve">2. Regulatory Framework for Auditors in Turkey Ankara</w:t>
      </w:r>
    </w:p>
    <w:p>
      <w:pPr>
        <w:pStyle w:val="FirstParagraph"/>
      </w:pPr>
      <w:r>
        <w:t xml:space="preserve">The regulatory environment for auditors in Turkey is shaped by a dual system of national legislation and international accounting principles. The Public Oversight Board (Denetim Kurulu) oversees audit practices, ensuring that auditors comply with ethical standards and technical requirements. In Ankara, where many governmental bodies operate, audits often involve complex compliance checks related to public procurement, budgetary allocations, and anti-corruption measures. For instance, auditors in Ankara must navigate the Turkish Public Procurement Law (2016), which mandates stringent financial oversight of state contracts.</w:t>
      </w:r>
    </w:p>
    <w:p>
      <w:pPr>
        <w:pStyle w:val="BodyText"/>
      </w:pPr>
      <w:r>
        <w:t xml:space="preserve">Studies by Çelik and Yılmaz (2018) highlight that auditors in Ankara face unique challenges due to the overlap between public sector accountability and political influences. They argue that auditors must balance technical rigor with sensitivity to governmental priorities, which can sometimes compromise independence. This duality is a recurring theme in literature on auditing practices in Turkey.</w:t>
      </w:r>
    </w:p>
    <w:bookmarkEnd w:id="21"/>
    <w:bookmarkStart w:id="22" w:name="challenges-faced-by-auditors-in-ankara"/>
    <w:p>
      <w:pPr>
        <w:pStyle w:val="Heading2"/>
      </w:pPr>
      <w:r>
        <w:t xml:space="preserve">3. Challenges Faced by Auditors in Ankara</w:t>
      </w:r>
    </w:p>
    <w:p>
      <w:pPr>
        <w:pStyle w:val="FirstParagraph"/>
      </w:pPr>
      <w:r>
        <w:t xml:space="preserve">Research indicates that auditors operating in Ankara encounter specific challenges tied to the region's economic and political landscape. First, the high concentration of public institutions requires auditors to manage large-scale projects with strict deadlines, often under resource constraints. Second, Ankara's role as a hub for international organizations (e.g., NATO) necessitates audits that align with global standards while addressing local regulatory nuances.</w:t>
      </w:r>
    </w:p>
    <w:p>
      <w:pPr>
        <w:pStyle w:val="BodyText"/>
      </w:pPr>
      <w:r>
        <w:t xml:space="preserve">A study by Özdemir (2020) emphasizes the pressure on auditors in Ankara to reconcile transparency demands with bureaucratic inefficiencies. For example, audits of public sector entities in Ankara often reveal discrepancies in financial reporting due to fragmented data systems. This issue is compounded by a shortage of qualified auditors, as noted by the Turkish Accounting Chamber (Hesap Muhasebecileri Odası), which reports that only 30% of auditors in Ankara meet the international standards for auditing.</w:t>
      </w:r>
    </w:p>
    <w:bookmarkEnd w:id="22"/>
    <w:bookmarkStart w:id="23" w:name="Xe78443a2f1c42288afed4e791378dc0b35c08cd"/>
    <w:p>
      <w:pPr>
        <w:pStyle w:val="Heading2"/>
      </w:pPr>
      <w:r>
        <w:t xml:space="preserve">4. Case Studies: Auditing in Key Sectors of Ankara</w:t>
      </w:r>
    </w:p>
    <w:p>
      <w:pPr>
        <w:pStyle w:val="FirstParagraph"/>
      </w:pPr>
      <w:r>
        <w:t xml:space="preserve">Literature on auditors in Turkey frequently references case studies from Ankara's public and private sectors. In the public sector, audits of institutions like the Ministry of Finance and the Turkish Statistical Institute (Turkstat) are cited as examples where auditors must ensure data accuracy while adhering to politically sensitive mandates. For instance, a 2019 audit by Denetim Kurulu uncovered misreporting in public infrastructure projects, leading to policy reforms aimed at improving oversight.</w:t>
      </w:r>
    </w:p>
    <w:p>
      <w:pPr>
        <w:pStyle w:val="BodyText"/>
      </w:pPr>
      <w:r>
        <w:t xml:space="preserve">In the private sector, audits of technology firms and manufacturing units in Ankara highlight the role of auditors in ensuring compliance with international trade regulations. Research by Kaya (2021) notes that auditors in Ankara's tech industry often face challenges related to intellectual property verification and cross-border financial reporting, which are less common in other regions of Turkey.</w:t>
      </w:r>
    </w:p>
    <w:bookmarkEnd w:id="23"/>
    <w:bookmarkStart w:id="24" w:name="cultural-and-ethical-considerations"/>
    <w:p>
      <w:pPr>
        <w:pStyle w:val="Heading2"/>
      </w:pPr>
      <w:r>
        <w:t xml:space="preserve">5. Cultural and Ethical Considerations</w:t>
      </w:r>
    </w:p>
    <w:p>
      <w:pPr>
        <w:pStyle w:val="FirstParagraph"/>
      </w:pPr>
      <w:r>
        <w:t xml:space="preserve">Cultural factors play a significant role in shaping the auditor's role in Ankara. Studies by Eren (2019) suggest that hierarchical structures within Turkish organizations can limit auditors' ability to report findings independently, particularly in public sector audits. This is exacerbated by societal norms that prioritize relationship-building over strict compliance, creating a tension between professional ethics and local practices.</w:t>
      </w:r>
    </w:p>
    <w:p>
      <w:pPr>
        <w:pStyle w:val="BodyText"/>
      </w:pPr>
      <w:r>
        <w:t xml:space="preserve">Ethical challenges are further compounded by the lack of a robust whistleblower protection framework in Turkey. Auditors who uncover misconduct risk facing retaliation from powerful stakeholders, as highlighted in a 2020 report by the European Union's Monitoring Mission (EUMM) on Turkey. This issue is particularly pertinent in Ankara, where auditors often work with government agencies.</w:t>
      </w:r>
    </w:p>
    <w:bookmarkEnd w:id="24"/>
    <w:bookmarkStart w:id="25" w:name="Xcf4809b8e4b7b14298e48c08d5aa8ce705743a2"/>
    <w:p>
      <w:pPr>
        <w:pStyle w:val="Heading2"/>
      </w:pPr>
      <w:r>
        <w:t xml:space="preserve">6. Future Directions for Auditing Research in Ankara</w:t>
      </w:r>
    </w:p>
    <w:p>
      <w:pPr>
        <w:pStyle w:val="FirstParagraph"/>
      </w:pPr>
      <w:r>
        <w:t xml:space="preserve">The literature underscores a need for more localized research on auditors in Ankara, focusing on emerging trends such as digital transformation and sustainability reporting. As Turkey transitions toward a more digital economy, auditors in Ankara must adapt to technologies like blockchain and AI-driven financial analysis. However, current studies lack comprehensive data on how these tools are integrated into audit practices in the region.</w:t>
      </w:r>
    </w:p>
    <w:p>
      <w:pPr>
        <w:pStyle w:val="BodyText"/>
      </w:pPr>
      <w:r>
        <w:t xml:space="preserve">Additionally, there is a growing call for interdisciplinary research that combines auditing with political science and sociology to better understand the interplay between governance structures and audit outcomes. This approach would provide deeper insights into how "Auditor" roles in Ankara can be redefined to enhance transparency while navigating systemic challenges.</w:t>
      </w:r>
    </w:p>
    <w:bookmarkEnd w:id="25"/>
    <w:bookmarkStart w:id="26" w:name="conclusion"/>
    <w:p>
      <w:pPr>
        <w:pStyle w:val="Heading2"/>
      </w:pPr>
      <w:r>
        <w:t xml:space="preserve">7. Conclusion</w:t>
      </w:r>
    </w:p>
    <w:p>
      <w:pPr>
        <w:pStyle w:val="FirstParagraph"/>
      </w:pPr>
      <w:r>
        <w:t xml:space="preserve">In summary, the role of an auditor in Turkey Ankara is uniquely shaped by the region's regulatory environment, cultural dynamics, and economic priorities. While existing literature highlights significant contributions to auditing theory and practice in this context, gaps remain in understanding the interplay between local politics and audit independence. Future research should prioritize these gaps to strengthen the "Literature Review" on auditors in Ankara and inform policy reforms that align with global standards of financial accountability.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Turkey Ankara</dc:title>
  <dc:creator/>
  <cp:keywords/>
  <dcterms:created xsi:type="dcterms:W3CDTF">2026-07-23T07:17:18Z</dcterms:created>
  <dcterms:modified xsi:type="dcterms:W3CDTF">2026-07-23T07:17:18Z</dcterms:modified>
</cp:coreProperties>
</file>

<file path=docProps/custom.xml><?xml version="1.0" encoding="utf-8"?>
<Properties xmlns="http://schemas.openxmlformats.org/officeDocument/2006/custom-properties" xmlns:vt="http://schemas.openxmlformats.org/officeDocument/2006/docPropsVTypes"/>
</file>