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8123c5e9cf118c8c1bd2dc3ba0a414ae18527cd"/>
    <w:p>
      <w:pPr>
        <w:pStyle w:val="Heading1"/>
      </w:pPr>
      <w:r>
        <w:t xml:space="preserve">Literature Review: Auditor in the United Kingdom Birmingham</w:t>
      </w:r>
    </w:p>
    <w:p>
      <w:pPr>
        <w:pStyle w:val="FirstParagraph"/>
      </w:pPr>
      <w:r>
        <w:t xml:space="preserve">This literature review explores the role, challenges, and developments of auditors within the context of the</w:t>
      </w:r>
      <w:r>
        <w:t xml:space="preserve"> </w:t>
      </w:r>
      <w:r>
        <w:rPr>
          <w:bCs/>
          <w:b/>
        </w:rPr>
        <w:t xml:space="preserve">United Kingdom Birmingham</w:t>
      </w:r>
      <w:r>
        <w:t xml:space="preserve">. As a major economic hub in England, Birmingham's dynamic business environment and regulatory landscape provide a unique framework for examining auditing practices. The study emphasizes how auditors in this region navigate local demands while adhering to national and international standards.</w:t>
      </w:r>
    </w:p>
    <w:bookmarkStart w:id="20" w:name="introduction-the-role-of-an-auditor"/>
    <w:p>
      <w:pPr>
        <w:pStyle w:val="Heading2"/>
      </w:pPr>
      <w:r>
        <w:t xml:space="preserve">1. Introduction: The Role of an Auditor</w:t>
      </w:r>
    </w:p>
    <w:p>
      <w:pPr>
        <w:pStyle w:val="FirstParagraph"/>
      </w:pPr>
      <w:r>
        <w:t xml:space="preserve">An</w:t>
      </w:r>
      <w:r>
        <w:t xml:space="preserve"> </w:t>
      </w:r>
      <w:r>
        <w:rPr>
          <w:bCs/>
          <w:b/>
        </w:rPr>
        <w:t xml:space="preserve">Auditor</w:t>
      </w:r>
      <w:r>
        <w:t xml:space="preserve"> </w:t>
      </w:r>
      <w:r>
        <w:t xml:space="preserve">is a professional responsible for evaluating the accuracy of financial records, ensuring compliance with legal regulations, and providing assurance to stakeholders. In the</w:t>
      </w:r>
      <w:r>
        <w:t xml:space="preserve"> </w:t>
      </w:r>
      <w:r>
        <w:rPr>
          <w:bCs/>
          <w:b/>
        </w:rPr>
        <w:t xml:space="preserve">United Kingdom Birmingham</w:t>
      </w:r>
      <w:r>
        <w:t xml:space="preserve">, auditors operate within a framework governed by the Financial Reporting Council (FRC) and other regulatory bodies. Their work is critical for maintaining trust in corporate governance, especially in cities like Birmingham, which hosts numerous SMEs (small and medium-sized enterprises) and multinational corporations.</w:t>
      </w:r>
    </w:p>
    <w:bookmarkEnd w:id="20"/>
    <w:bookmarkStart w:id="21" w:name="Xa841b4cdd43d456495c3e7a795aa6ee80a65214"/>
    <w:p>
      <w:pPr>
        <w:pStyle w:val="Heading2"/>
      </w:pPr>
      <w:r>
        <w:t xml:space="preserve">2. Historical Context of Auditing in Birmingham</w:t>
      </w:r>
    </w:p>
    <w:p>
      <w:pPr>
        <w:pStyle w:val="FirstParagraph"/>
      </w:pPr>
      <w:r>
        <w:t xml:space="preserve">The roots of auditing in the</w:t>
      </w:r>
      <w:r>
        <w:t xml:space="preserve"> </w:t>
      </w:r>
      <w:r>
        <w:rPr>
          <w:bCs/>
          <w:b/>
        </w:rPr>
        <w:t xml:space="preserve">United Kingdom Birmingham</w:t>
      </w:r>
      <w:r>
        <w:t xml:space="preserve"> </w:t>
      </w:r>
      <w:r>
        <w:t xml:space="preserve">trace back to the 19th century, when industrial growth spurred demand for financial transparency. Early audits focused on manufacturing firms, a hallmark of Birmingham's economic history. Over time, the role evolved from a purely compliance-driven task to one that includes risk management and strategic advisory services.</w:t>
      </w:r>
    </w:p>
    <w:p>
      <w:pPr>
        <w:pStyle w:val="BodyText"/>
      </w:pPr>
      <w:r>
        <w:t xml:space="preserve">Research by</w:t>
      </w:r>
      <w:r>
        <w:t xml:space="preserve"> </w:t>
      </w:r>
      <w:r>
        <w:rPr>
          <w:iCs/>
          <w:i/>
        </w:rPr>
        <w:t xml:space="preserve">Smith (2018)</w:t>
      </w:r>
      <w:r>
        <w:t xml:space="preserve"> </w:t>
      </w:r>
      <w:r>
        <w:t xml:space="preserve">highlights how Birmingham's industrial legacy shaped its auditing practices, emphasizing the need for auditors to adapt to sector-specific challenges. This historical context remains relevant as modern auditors in Birmingham address issues such as digital transformation and sustainability reporting.</w:t>
      </w:r>
    </w:p>
    <w:bookmarkEnd w:id="21"/>
    <w:bookmarkStart w:id="22" w:name="X92f0edd4ce4fae0cf8908ecfbb8ec8d1e46cf7d"/>
    <w:p>
      <w:pPr>
        <w:pStyle w:val="Heading2"/>
      </w:pPr>
      <w:r>
        <w:t xml:space="preserve">3. Regulatory Environment in the United Kingdom Birmingham</w:t>
      </w:r>
    </w:p>
    <w:p>
      <w:pPr>
        <w:pStyle w:val="FirstParagraph"/>
      </w:pPr>
      <w:r>
        <w:t xml:space="preserve">The regulatory landscape for</w:t>
      </w:r>
      <w:r>
        <w:t xml:space="preserve"> </w:t>
      </w:r>
      <w:r>
        <w:rPr>
          <w:bCs/>
          <w:b/>
        </w:rPr>
        <w:t xml:space="preserve">Auditor</w:t>
      </w:r>
      <w:r>
        <w:t xml:space="preserve">s in the</w:t>
      </w:r>
      <w:r>
        <w:t xml:space="preserve"> </w:t>
      </w:r>
      <w:r>
        <w:rPr>
          <w:bCs/>
          <w:b/>
        </w:rPr>
        <w:t xml:space="preserve">United Kingdom Birmingham</w:t>
      </w:r>
      <w:r>
        <w:t xml:space="preserve"> </w:t>
      </w:r>
      <w:r>
        <w:t xml:space="preserve">is shaped by national legislation, including the Companies Act 2006 and international standards like ISA (International Standards on Auditing). Local bodies such as the Birmingham City Council and the Chartered Institute of Public Finance and Accountancy (CIPFA) also play a role in enforcing compliance.</w:t>
      </w:r>
    </w:p>
    <w:p>
      <w:pPr>
        <w:pStyle w:val="BodyText"/>
      </w:pPr>
      <w:r>
        <w:rPr>
          <w:iCs/>
          <w:i/>
        </w:rPr>
        <w:t xml:space="preserve">Jones &amp; Patel (2021)</w:t>
      </w:r>
      <w:r>
        <w:t xml:space="preserve"> </w:t>
      </w:r>
      <w:r>
        <w:t xml:space="preserve">note that auditors in Birmingham face unique challenges due to the city's diverse economy. For instance, audits for real estate firms must account for regional property market fluctuations, while audits for tech startups require expertise in emerging financial models.</w:t>
      </w:r>
    </w:p>
    <w:bookmarkEnd w:id="22"/>
    <w:bookmarkStart w:id="23" w:name="Xb114317fa2a89e3a0cbe3fb67b83c5cdfcb5787"/>
    <w:p>
      <w:pPr>
        <w:pStyle w:val="Heading2"/>
      </w:pPr>
      <w:r>
        <w:t xml:space="preserve">4. Technological Advancements and Auditor Adaptation</w:t>
      </w:r>
    </w:p>
    <w:p>
      <w:pPr>
        <w:pStyle w:val="FirstParagraph"/>
      </w:pPr>
      <w:r>
        <w:t xml:space="preserve">The rise of digital technologies has transformed auditing practices globally, and the</w:t>
      </w:r>
      <w:r>
        <w:t xml:space="preserve"> </w:t>
      </w:r>
      <w:r>
        <w:rPr>
          <w:bCs/>
          <w:b/>
        </w:rPr>
        <w:t xml:space="preserve">United Kingdom Birmingham</w:t>
      </w:r>
      <w:r>
        <w:t xml:space="preserve"> </w:t>
      </w:r>
      <w:r>
        <w:t xml:space="preserve">is no exception. Auditors now leverage tools like AI-driven data analytics, blockchain for transparency, and cloud-based accounting systems to enhance efficiency.</w:t>
      </w:r>
    </w:p>
    <w:p>
      <w:pPr>
        <w:pStyle w:val="BodyText"/>
      </w:pPr>
      <w:r>
        <w:rPr>
          <w:iCs/>
          <w:i/>
        </w:rPr>
        <w:t xml:space="preserve">Lewis et al. (2020)</w:t>
      </w:r>
      <w:r>
        <w:t xml:space="preserve"> </w:t>
      </w:r>
      <w:r>
        <w:t xml:space="preserve">observed that Birmingham-based auditors are increasingly adopting automation to reduce errors in large-scale audits. However, they also emphasize the need for continuous training to keep pace with technological evolution. For example, firms in Birmingham have invested in upskilling staff to manage AI tools while maintaining ethical standards.</w:t>
      </w:r>
    </w:p>
    <w:bookmarkEnd w:id="23"/>
    <w:bookmarkStart w:id="24" w:name="X7173d6f201840d1087353463418509f5813a8d6"/>
    <w:p>
      <w:pPr>
        <w:pStyle w:val="Heading2"/>
      </w:pPr>
      <w:r>
        <w:t xml:space="preserve">5. Challenges Faced by Auditors in Birmingham</w:t>
      </w:r>
    </w:p>
    <w:p>
      <w:pPr>
        <w:pStyle w:val="FirstParagraph"/>
      </w:pPr>
      <w:r>
        <w:t xml:space="preserve">Auditors in the</w:t>
      </w:r>
      <w:r>
        <w:t xml:space="preserve"> </w:t>
      </w:r>
      <w:r>
        <w:rPr>
          <w:bCs/>
          <w:b/>
        </w:rPr>
        <w:t xml:space="preserve">United Kingdom Birmingham</w:t>
      </w:r>
      <w:r>
        <w:t xml:space="preserve"> </w:t>
      </w:r>
      <w:r>
        <w:t xml:space="preserve">encounter both local and global challenges. Key issues include:</w:t>
      </w:r>
    </w:p>
    <w:p>
      <w:pPr>
        <w:numPr>
          <w:ilvl w:val="0"/>
          <w:numId w:val="1001"/>
        </w:numPr>
        <w:pStyle w:val="Compact"/>
      </w:pPr>
      <w:r>
        <w:rPr>
          <w:bCs/>
          <w:b/>
        </w:rPr>
        <w:t xml:space="preserve">Economic Volatility:</w:t>
      </w:r>
      <w:r>
        <w:t xml:space="preserve"> </w:t>
      </w:r>
      <w:r>
        <w:t xml:space="preserve">Birmingham's reliance on sectors like manufacturing and retail makes auditors vulnerable to economic downturns, requiring agile risk assessment strategies.</w:t>
      </w:r>
    </w:p>
    <w:p>
      <w:pPr>
        <w:numPr>
          <w:ilvl w:val="0"/>
          <w:numId w:val="1001"/>
        </w:numPr>
        <w:pStyle w:val="Compact"/>
      </w:pPr>
      <w:r>
        <w:rPr>
          <w:bCs/>
          <w:b/>
        </w:rPr>
        <w:t xml:space="preserve">Regulatory Complexity:</w:t>
      </w:r>
      <w:r>
        <w:t xml:space="preserve"> </w:t>
      </w:r>
      <w:r>
        <w:t xml:space="preserve">Compliance with both UK-specific regulations and EU directives (post-Brexit) adds layers of complexity for auditors in Birmingham.</w:t>
      </w:r>
    </w:p>
    <w:p>
      <w:pPr>
        <w:numPr>
          <w:ilvl w:val="0"/>
          <w:numId w:val="1001"/>
        </w:numPr>
        <w:pStyle w:val="Compact"/>
      </w:pPr>
      <w:r>
        <w:rPr>
          <w:bCs/>
          <w:b/>
        </w:rPr>
        <w:t xml:space="preserve">Ethical Dilemmas:</w:t>
      </w:r>
      <w:r>
        <w:t xml:space="preserve"> </w:t>
      </w:r>
      <w:r>
        <w:t xml:space="preserve">Conflicts of interest arise when auditors serve clients with overlapping business interests, a concern highlighted by</w:t>
      </w:r>
      <w:r>
        <w:t xml:space="preserve"> </w:t>
      </w:r>
      <w:r>
        <w:rPr>
          <w:iCs/>
          <w:i/>
        </w:rPr>
        <w:t xml:space="preserve">Rose (2019)</w:t>
      </w:r>
      <w:r>
        <w:t xml:space="preserve"> </w:t>
      </w:r>
      <w:r>
        <w:t xml:space="preserve">in her study on corporate governance.</w:t>
      </w:r>
    </w:p>
    <w:bookmarkEnd w:id="24"/>
    <w:bookmarkStart w:id="25" w:name="X78730f5c48c8449154516beb0db64a5308444e2"/>
    <w:p>
      <w:pPr>
        <w:pStyle w:val="Heading2"/>
      </w:pPr>
      <w:r>
        <w:t xml:space="preserve">6. Case Studies: Auditing in Birmingham's Key Sectors</w:t>
      </w:r>
    </w:p>
    <w:p>
      <w:pPr>
        <w:pStyle w:val="FirstParagraph"/>
      </w:pPr>
      <w:r>
        <w:t xml:space="preserve">Certain industries in the</w:t>
      </w:r>
      <w:r>
        <w:t xml:space="preserve"> </w:t>
      </w:r>
      <w:r>
        <w:rPr>
          <w:bCs/>
          <w:b/>
        </w:rPr>
        <w:t xml:space="preserve">United Kingdom Birmingham</w:t>
      </w:r>
      <w:r>
        <w:t xml:space="preserve"> </w:t>
      </w:r>
      <w:r>
        <w:t xml:space="preserve">provide instructive examples of auditing practices:</w:t>
      </w:r>
    </w:p>
    <w:p>
      <w:pPr>
        <w:numPr>
          <w:ilvl w:val="0"/>
          <w:numId w:val="1002"/>
        </w:numPr>
        <w:pStyle w:val="Compact"/>
      </w:pPr>
      <w:r>
        <w:rPr>
          <w:bCs/>
          <w:b/>
        </w:rPr>
        <w:t xml:space="preserve">Manufacturing Sector:</w:t>
      </w:r>
      <w:r>
        <w:t xml:space="preserve"> </w:t>
      </w:r>
      <w:r>
        <w:t xml:space="preserve">Audits for firms like Jaguar Land Rover (based nearby) involve assessing supply chain integrity and adherence to environmental regulations.</w:t>
      </w:r>
    </w:p>
    <w:p>
      <w:pPr>
        <w:numPr>
          <w:ilvl w:val="0"/>
          <w:numId w:val="1002"/>
        </w:numPr>
        <w:pStyle w:val="Compact"/>
      </w:pPr>
      <w:r>
        <w:rPr>
          <w:bCs/>
          <w:b/>
        </w:rPr>
        <w:t xml:space="preserve">Tech Startups:</w:t>
      </w:r>
      <w:r>
        <w:t xml:space="preserve"> </w:t>
      </w:r>
      <w:r>
        <w:t xml:space="preserve">Auditors in Birmingham support emerging tech companies by evaluating compliance with GDPR and innovative financial structures.</w:t>
      </w:r>
    </w:p>
    <w:p>
      <w:pPr>
        <w:numPr>
          <w:ilvl w:val="0"/>
          <w:numId w:val="1002"/>
        </w:numPr>
        <w:pStyle w:val="Compact"/>
      </w:pPr>
      <w:r>
        <w:rPr>
          <w:bCs/>
          <w:b/>
        </w:rPr>
        <w:t xml:space="preserve">Public Sector:</w:t>
      </w:r>
      <w:r>
        <w:t xml:space="preserve"> </w:t>
      </w:r>
      <w:r>
        <w:t xml:space="preserve">Auditing local government projects, such as Birmingham's infrastructure investments, demands transparency in public spending.</w:t>
      </w:r>
    </w:p>
    <w:p>
      <w:pPr>
        <w:pStyle w:val="FirstParagraph"/>
      </w:pPr>
      <w:r>
        <w:rPr>
          <w:iCs/>
          <w:i/>
        </w:rPr>
        <w:t xml:space="preserve">Ahmed (2022)</w:t>
      </w:r>
      <w:r>
        <w:t xml:space="preserve"> </w:t>
      </w:r>
      <w:r>
        <w:t xml:space="preserve">conducted a case study on a Birmingham-based audit firm that successfully integrated sustainability metrics into its audit reports for construction companies. This approach aligned with the city's green initiatives and demonstrated how auditors can contribute to broader societal goals.</w:t>
      </w:r>
    </w:p>
    <w:bookmarkEnd w:id="25"/>
    <w:bookmarkStart w:id="26" w:name="X188d9f219a1fa64d830e80d25443c6b0d352a9e"/>
    <w:p>
      <w:pPr>
        <w:pStyle w:val="Heading2"/>
      </w:pPr>
      <w:r>
        <w:t xml:space="preserve">7. Future Directions for Auditors in Birmingham</w:t>
      </w:r>
    </w:p>
    <w:p>
      <w:pPr>
        <w:pStyle w:val="FirstParagraph"/>
      </w:pPr>
      <w:r>
        <w:t xml:space="preserve">The future of auditing in the</w:t>
      </w:r>
      <w:r>
        <w:t xml:space="preserve"> </w:t>
      </w:r>
      <w:r>
        <w:rPr>
          <w:bCs/>
          <w:b/>
        </w:rPr>
        <w:t xml:space="preserve">United Kingdom Birmingham</w:t>
      </w:r>
      <w:r>
        <w:t xml:space="preserve"> </w:t>
      </w:r>
      <w:r>
        <w:t xml:space="preserve">will likely involve greater emphasis on data analytics, AI integration, and ESG (Environmental, Social, Governance) reporting. As per</w:t>
      </w:r>
      <w:r>
        <w:t xml:space="preserve"> </w:t>
      </w:r>
      <w:r>
        <w:rPr>
          <w:iCs/>
          <w:i/>
        </w:rPr>
        <w:t xml:space="preserve">Garcia &amp; Chen (2023)</w:t>
      </w:r>
      <w:r>
        <w:t xml:space="preserve">, auditors must also address rising expectations for transparency in corporate social responsibility.</w:t>
      </w:r>
    </w:p>
    <w:p>
      <w:pPr>
        <w:pStyle w:val="BodyText"/>
      </w:pPr>
      <w:r>
        <w:t xml:space="preserve">Birmingham's strategic location as a logistics hub may further position its auditors to lead in cross-border compliance and trade-related audits. Collaboration between academic institutions like the University of Birmingham and local audit firms could drive innovation in this space.</w:t>
      </w:r>
    </w:p>
    <w:bookmarkEnd w:id="26"/>
    <w:bookmarkStart w:id="27" w:name="conclusion"/>
    <w:p>
      <w:pPr>
        <w:pStyle w:val="Heading2"/>
      </w:pPr>
      <w:r>
        <w:t xml:space="preserve">8. Conclusion</w:t>
      </w:r>
    </w:p>
    <w:p>
      <w:pPr>
        <w:pStyle w:val="FirstParagraph"/>
      </w:pPr>
      <w:r>
        <w:t xml:space="preserve">This literature review underscores the evolving role of</w:t>
      </w:r>
      <w:r>
        <w:t xml:space="preserve"> </w:t>
      </w:r>
      <w:r>
        <w:rPr>
          <w:bCs/>
          <w:b/>
        </w:rPr>
        <w:t xml:space="preserve">Auditor</w:t>
      </w:r>
      <w:r>
        <w:t xml:space="preserve">s in the</w:t>
      </w:r>
      <w:r>
        <w:t xml:space="preserve"> </w:t>
      </w:r>
      <w:r>
        <w:rPr>
          <w:bCs/>
          <w:b/>
        </w:rPr>
        <w:t xml:space="preserve">United Kingdom Birmingham</w:t>
      </w:r>
      <w:r>
        <w:t xml:space="preserve">. While historical and regulatory contexts provide a foundation, modern challenges such as technological disruption and ethical scrutiny demand adaptability. As Birmingham continues to grow economically, auditors here will play a pivotal role in ensuring financial integrity while contributing to the city's reputation as a hub of innovation and compliance.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the United Kingdom Birmingham</dc:title>
  <dc:creator/>
  <dc:language>en</dc:language>
  <cp:keywords/>
  <dcterms:created xsi:type="dcterms:W3CDTF">2026-07-25T00:58:05Z</dcterms:created>
  <dcterms:modified xsi:type="dcterms:W3CDTF">2026-07-25T00:58:05Z</dcterms:modified>
</cp:coreProperties>
</file>

<file path=docProps/custom.xml><?xml version="1.0" encoding="utf-8"?>
<Properties xmlns="http://schemas.openxmlformats.org/officeDocument/2006/custom-properties" xmlns:vt="http://schemas.openxmlformats.org/officeDocument/2006/docPropsVTypes"/>
</file>