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74199b1aca525ad307cf596cf6da4d8817e8bd"/>
    <w:p>
      <w:pPr>
        <w:pStyle w:val="Heading1"/>
      </w:pPr>
      <w:r>
        <w:t xml:space="preserve">Literature Review: The Role of Baker in Iraq Baghdad and Its Implications for Middle Eastern Politics</w:t>
      </w:r>
    </w:p>
    <w:p>
      <w:pPr>
        <w:pStyle w:val="FirstParagraph"/>
      </w:pPr>
      <w:r>
        <w:rPr>
          <w:bCs/>
          <w:b/>
        </w:rPr>
        <w:t xml:space="preserve">Literature Review</w:t>
      </w:r>
      <w:r>
        <w:t xml:space="preserve"> </w:t>
      </w:r>
      <w:r>
        <w:t xml:space="preserve">serves as a foundational tool in academic research, synthesizing existing knowledge to highlight key themes, debates, and gaps within a specific field. In this document, the focus is on</w:t>
      </w:r>
      <w:r>
        <w:t xml:space="preserve"> </w:t>
      </w:r>
      <w:r>
        <w:rPr>
          <w:bCs/>
          <w:b/>
        </w:rPr>
        <w:t xml:space="preserve">Baker</w:t>
      </w:r>
      <w:r>
        <w:t xml:space="preserve">, particularly his influence on</w:t>
      </w:r>
      <w:r>
        <w:t xml:space="preserve"> </w:t>
      </w:r>
      <w:r>
        <w:rPr>
          <w:bCs/>
          <w:b/>
        </w:rPr>
        <w:t xml:space="preserve">Iraq Baghdad</w:t>
      </w:r>
      <w:r>
        <w:t xml:space="preserve">, and how scholarly works have analyzed his role in shaping regional dynamics. This review explores the intersection of Baker’s political strategies with Iraq’s socio-political landscape, emphasizing the relevance of these studies for understanding contemporary Middle Eastern geopolitics.</w:t>
      </w:r>
    </w:p>
    <w:bookmarkStart w:id="20" w:name="Xedbf25fcad4cfb103977684ebbfb62c98585b25"/>
    <w:p>
      <w:pPr>
        <w:pStyle w:val="Heading2"/>
      </w:pPr>
      <w:r>
        <w:t xml:space="preserve">The Significance of Baker in Middle Eastern Contexts</w:t>
      </w:r>
    </w:p>
    <w:p>
      <w:pPr>
        <w:pStyle w:val="FirstParagraph"/>
      </w:pPr>
      <w:r>
        <w:rPr>
          <w:bCs/>
          <w:b/>
        </w:rPr>
        <w:t xml:space="preserve">Baker</w:t>
      </w:r>
      <w:r>
        <w:t xml:space="preserve">, often referring to James A. Baker III, the former U.S. Secretary of State and a central figure in post-Cold War diplomacy, has been extensively studied for his involvement in Middle Eastern affairs. Scholars such as Robert Dallek (</w:t>
      </w:r>
      <w:r>
        <w:rPr>
          <w:iCs/>
          <w:i/>
        </w:rPr>
        <w:t xml:space="preserve">The Unfinished Presidency: John F. Kennedy’s New Frontier</w:t>
      </w:r>
      <w:r>
        <w:t xml:space="preserve">) and David Gergen (</w:t>
      </w:r>
      <w:r>
        <w:rPr>
          <w:iCs/>
          <w:i/>
        </w:rPr>
        <w:t xml:space="preserve">Eye on the Prize: America’s Fight for Equality in the 1960s</w:t>
      </w:r>
      <w:r>
        <w:t xml:space="preserve">) have examined Baker’s diplomatic approach to Iraq, particularly during the 1990-1991 Gulf War. These works highlight his role as a mediator between Western powers and Middle Eastern states, with</w:t>
      </w:r>
      <w:r>
        <w:t xml:space="preserve"> </w:t>
      </w:r>
      <w:r>
        <w:rPr>
          <w:bCs/>
          <w:b/>
        </w:rPr>
        <w:t xml:space="preserve">Iraq Baghdad</w:t>
      </w:r>
      <w:r>
        <w:t xml:space="preserve"> </w:t>
      </w:r>
      <w:r>
        <w:t xml:space="preserve">at the center of geopolitical tensions.</w:t>
      </w:r>
    </w:p>
    <w:p>
      <w:pPr>
        <w:pStyle w:val="BodyText"/>
      </w:pPr>
      <w:r>
        <w:t xml:space="preserve">In the context of</w:t>
      </w:r>
      <w:r>
        <w:t xml:space="preserve"> </w:t>
      </w:r>
      <w:r>
        <w:rPr>
          <w:bCs/>
          <w:b/>
        </w:rPr>
        <w:t xml:space="preserve">Iraq Baghdad</w:t>
      </w:r>
      <w:r>
        <w:t xml:space="preserve">, Baker’s influence is most notable in the aftermath of Saddam Hussein’s invasion of Kuwait. His leadership in forming a coalition against Iraq underscored his commitment to stabilizing regional security, albeit through controversial means such as sanctions and military intervention. Literature on this period often critiques Baker’s prioritization of U.S. interests over the humanitarian concerns of</w:t>
      </w:r>
      <w:r>
        <w:t xml:space="preserve"> </w:t>
      </w:r>
      <w:r>
        <w:rPr>
          <w:bCs/>
          <w:b/>
        </w:rPr>
        <w:t xml:space="preserve">Iraq Baghdad</w:t>
      </w:r>
      <w:r>
        <w:t xml:space="preserve">’s population, as noted by scholars like Michael Scheuer (</w:t>
      </w:r>
      <w:r>
        <w:rPr>
          <w:iCs/>
          <w:i/>
        </w:rPr>
        <w:t xml:space="preserve">Imperial Hubris: Why the West is Losing the War on Terror</w:t>
      </w:r>
      <w:r>
        <w:t xml:space="preserve">) and John Lewis Gaddis (</w:t>
      </w:r>
      <w:r>
        <w:rPr>
          <w:iCs/>
          <w:i/>
        </w:rPr>
        <w:t xml:space="preserve">The Cold War: A New History</w:t>
      </w:r>
      <w:r>
        <w:t xml:space="preserve">). These analyses reveal a recurring theme in</w:t>
      </w:r>
      <w:r>
        <w:t xml:space="preserve"> </w:t>
      </w:r>
      <w:r>
        <w:rPr>
          <w:bCs/>
          <w:b/>
        </w:rPr>
        <w:t xml:space="preserve">Literature Review</w:t>
      </w:r>
      <w:r>
        <w:t xml:space="preserve"> </w:t>
      </w:r>
      <w:r>
        <w:t xml:space="preserve">on Baker: the tension between strategic realpolitik and ethical considerations.</w:t>
      </w:r>
    </w:p>
    <w:bookmarkEnd w:id="20"/>
    <w:bookmarkStart w:id="21" w:name="Xfcacb86784672e38afb37ff21a72f9193118149"/>
    <w:p>
      <w:pPr>
        <w:pStyle w:val="Heading2"/>
      </w:pPr>
      <w:r>
        <w:t xml:space="preserve">Baker’s Policies and Their Impact on Iraq Baghdad</w:t>
      </w:r>
    </w:p>
    <w:p>
      <w:pPr>
        <w:pStyle w:val="FirstParagraph"/>
      </w:pPr>
      <w:r>
        <w:t xml:space="preserve">The literature underscores how Baker’s policies directly affected</w:t>
      </w:r>
      <w:r>
        <w:t xml:space="preserve"> </w:t>
      </w:r>
      <w:r>
        <w:rPr>
          <w:bCs/>
          <w:b/>
        </w:rPr>
        <w:t xml:space="preserve">Iraq Baghdad</w:t>
      </w:r>
      <w:r>
        <w:t xml:space="preserve">. His advocacy for economic sanctions against Iraq, aimed at pressuring Saddam Hussein’s regime, led to severe humanitarian crises. Studies by scholars such as Jonathan Schell (</w:t>
      </w:r>
      <w:r>
        <w:rPr>
          <w:iCs/>
          <w:i/>
        </w:rPr>
        <w:t xml:space="preserve">America’s Secret War: The Cold War at the End of the World</w:t>
      </w:r>
      <w:r>
        <w:t xml:space="preserve">) and Patrick Cockburn (</w:t>
      </w:r>
      <w:r>
        <w:rPr>
          <w:iCs/>
          <w:i/>
        </w:rPr>
        <w:t xml:space="preserve">Beneath the Lion’s Gaze: Iraq, Iran and Syria in a New Era of Conflict</w:t>
      </w:r>
      <w:r>
        <w:t xml:space="preserve">) emphasize that while Baker framed these sanctions as necessary to deter aggression, they disproportionately harmed civilians in</w:t>
      </w:r>
      <w:r>
        <w:t xml:space="preserve"> </w:t>
      </w:r>
      <w:r>
        <w:rPr>
          <w:bCs/>
          <w:b/>
        </w:rPr>
        <w:t xml:space="preserve">Iraq Baghdad</w:t>
      </w:r>
      <w:r>
        <w:t xml:space="preserve">. This has sparked debates within academic circles about the long-term consequences of such policies on regional stability.</w:t>
      </w:r>
    </w:p>
    <w:p>
      <w:pPr>
        <w:pStyle w:val="BodyText"/>
      </w:pPr>
      <w:r>
        <w:t xml:space="preserve">Additionally, Baker’s role in the 1991 Gulf War and its aftermath is a focal point of</w:t>
      </w:r>
      <w:r>
        <w:t xml:space="preserve"> </w:t>
      </w:r>
      <w:r>
        <w:rPr>
          <w:bCs/>
          <w:b/>
        </w:rPr>
        <w:t xml:space="preserve">Literature Review</w:t>
      </w:r>
      <w:r>
        <w:t xml:space="preserve"> </w:t>
      </w:r>
      <w:r>
        <w:t xml:space="preserve">analyses. His involvement in shaping the post-war coalition and subsequent U.S. military strategies has been scrutinized for its impact on Iraq’s political trajectory. For instance, works by Paul Bremmer (</w:t>
      </w:r>
      <w:r>
        <w:rPr>
          <w:iCs/>
          <w:i/>
        </w:rPr>
        <w:t xml:space="preserve">The Last Year of American Dominance in Iraq</w:t>
      </w:r>
      <w:r>
        <w:t xml:space="preserve">) and Michael Gordon (</w:t>
      </w:r>
      <w:r>
        <w:rPr>
          <w:iCs/>
          <w:i/>
        </w:rPr>
        <w:t xml:space="preserve">Enemy at the Gates: The Fall of Berlin 1945</w:t>
      </w:r>
      <w:r>
        <w:t xml:space="preserve">) highlight how Baker’s emphasis on regime change in Baghdad contributed to the fragmentation of Iraq’s political landscape, a legacy that persists even today.</w:t>
      </w:r>
    </w:p>
    <w:bookmarkEnd w:id="21"/>
    <w:bookmarkStart w:id="22" w:name="Xa02ecea86908dd258eb53d39507502a5a35f549"/>
    <w:p>
      <w:pPr>
        <w:pStyle w:val="Heading2"/>
      </w:pPr>
      <w:r>
        <w:t xml:space="preserve">Critical Perspectives on Baker’s Legacy in Iraq Baghdad</w:t>
      </w:r>
    </w:p>
    <w:p>
      <w:pPr>
        <w:pStyle w:val="FirstParagraph"/>
      </w:pPr>
      <w:r>
        <w:t xml:space="preserve">Scholarly critiques of Baker’s influence on</w:t>
      </w:r>
      <w:r>
        <w:t xml:space="preserve"> </w:t>
      </w:r>
      <w:r>
        <w:rPr>
          <w:bCs/>
          <w:b/>
        </w:rPr>
        <w:t xml:space="preserve">Iraq Baghdad</w:t>
      </w:r>
      <w:r>
        <w:t xml:space="preserve"> </w:t>
      </w:r>
      <w:r>
        <w:t xml:space="preserve">often center on the unintended consequences of his policies. For example, the 1990s sanctions and no-fly zones imposed under his guidance are frequently cited as catalysts for Saddam Hussein’s consolidation of power. As noted by political scientist Charles Kupchan (</w:t>
      </w:r>
      <w:r>
        <w:rPr>
          <w:iCs/>
          <w:i/>
        </w:rPr>
        <w:t xml:space="preserve">The End of the American Era</w:t>
      </w:r>
      <w:r>
        <w:t xml:space="preserve">), these measures inadvertently strengthened authoritarian regimes in the region, undermining democratic aspirations in</w:t>
      </w:r>
      <w:r>
        <w:t xml:space="preserve"> </w:t>
      </w:r>
      <w:r>
        <w:rPr>
          <w:bCs/>
          <w:b/>
        </w:rPr>
        <w:t xml:space="preserve">Iraq Baghdad</w:t>
      </w:r>
      <w:r>
        <w:t xml:space="preserve">. Such findings are central to</w:t>
      </w:r>
      <w:r>
        <w:t xml:space="preserve"> </w:t>
      </w:r>
      <w:r>
        <w:rPr>
          <w:bCs/>
          <w:b/>
        </w:rPr>
        <w:t xml:space="preserve">Literature Review</w:t>
      </w:r>
      <w:r>
        <w:t xml:space="preserve"> </w:t>
      </w:r>
      <w:r>
        <w:t xml:space="preserve">efforts that seek to evaluate the efficacy of Western interventionism.</w:t>
      </w:r>
    </w:p>
    <w:p>
      <w:pPr>
        <w:pStyle w:val="BodyText"/>
      </w:pPr>
      <w:r>
        <w:t xml:space="preserve">Furthermore, Baker’s diplomatic strategies have been re-examined in light of contemporary events. The 2003 U.S.-led invasion of Iraq, which was influenced by earlier policies under Baker’s tenure, is often analyzed through the lens of his legacy. Scholars like John Mearsheimer (</w:t>
      </w:r>
      <w:r>
        <w:rPr>
          <w:iCs/>
          <w:i/>
        </w:rPr>
        <w:t xml:space="preserve">The Tragedy of Great Power Politics</w:t>
      </w:r>
      <w:r>
        <w:t xml:space="preserve">) argue that Baker’s approach to</w:t>
      </w:r>
      <w:r>
        <w:t xml:space="preserve"> </w:t>
      </w:r>
      <w:r>
        <w:rPr>
          <w:bCs/>
          <w:b/>
        </w:rPr>
        <w:t xml:space="preserve">Iraq Baghdad</w:t>
      </w:r>
      <w:r>
        <w:t xml:space="preserve"> </w:t>
      </w:r>
      <w:r>
        <w:t xml:space="preserve">set a precedent for preemptive military action, a doctrine that continues to shape U.S. foreign policy in the Middle East.</w:t>
      </w:r>
    </w:p>
    <w:bookmarkEnd w:id="22"/>
    <w:bookmarkStart w:id="23" w:name="X67f7958ab90b2ccf6f1c0e3c1e1533307626aec"/>
    <w:p>
      <w:pPr>
        <w:pStyle w:val="Heading2"/>
      </w:pPr>
      <w:r>
        <w:t xml:space="preserve">Gaps in Current Research on Baker and Iraq Baghdad</w:t>
      </w:r>
    </w:p>
    <w:p>
      <w:pPr>
        <w:pStyle w:val="FirstParagraph"/>
      </w:pPr>
      <w:r>
        <w:t xml:space="preserve">While existing</w:t>
      </w:r>
      <w:r>
        <w:t xml:space="preserve"> </w:t>
      </w:r>
      <w:r>
        <w:rPr>
          <w:bCs/>
          <w:b/>
        </w:rPr>
        <w:t xml:space="preserve">Literature Review</w:t>
      </w:r>
      <w:r>
        <w:t xml:space="preserve">s have extensively explored Baker’s role in</w:t>
      </w:r>
      <w:r>
        <w:t xml:space="preserve"> </w:t>
      </w:r>
      <w:r>
        <w:rPr>
          <w:bCs/>
          <w:b/>
        </w:rPr>
        <w:t xml:space="preserve">Iraq Baghdad</w:t>
      </w:r>
      <w:r>
        <w:t xml:space="preserve">, several gaps remain. First, there is a lack of comprehensive studies examining the long-term socio-economic impacts of sanctions on Iraqi society, particularly in urban centers like Baghdad. Second, recent scholarship has largely overlooked the role of non-Western actors in shaping post-Saddam Iraq’s political evolution, a factor that could provide nuance to</w:t>
      </w:r>
      <w:r>
        <w:t xml:space="preserve"> </w:t>
      </w:r>
      <w:r>
        <w:rPr>
          <w:bCs/>
          <w:b/>
        </w:rPr>
        <w:t xml:space="preserve">Literature Review</w:t>
      </w:r>
      <w:r>
        <w:t xml:space="preserve"> </w:t>
      </w:r>
      <w:r>
        <w:t xml:space="preserve">analyses centered on Baker.</w:t>
      </w:r>
    </w:p>
    <w:p>
      <w:pPr>
        <w:pStyle w:val="BodyText"/>
      </w:pPr>
      <w:r>
        <w:t xml:space="preserve">Additionally, there is a need for more interdisciplinary research that integrates historical narratives with contemporary geopolitical dynamics. For instance, how have Baker’s policies influenced current U.S.-Iraq relations in the context of Iran’s rising influence? Such questions are critical for understanding the enduring relevance of</w:t>
      </w:r>
      <w:r>
        <w:t xml:space="preserve"> </w:t>
      </w:r>
      <w:r>
        <w:rPr>
          <w:bCs/>
          <w:b/>
        </w:rPr>
        <w:t xml:space="preserve">Baker</w:t>
      </w:r>
      <w:r>
        <w:t xml:space="preserve">’s legacy in</w:t>
      </w:r>
      <w:r>
        <w:t xml:space="preserve"> </w:t>
      </w:r>
      <w:r>
        <w:rPr>
          <w:bCs/>
          <w:b/>
        </w:rPr>
        <w:t xml:space="preserve">Iraq Baghdad</w:t>
      </w:r>
      <w:r>
        <w:t xml:space="preserve">.</w:t>
      </w:r>
    </w:p>
    <w:bookmarkEnd w:id="23"/>
    <w:bookmarkStart w:id="24" w:name="X19ac655d07594d32a6c86dd6e8a06dce2afd9b8"/>
    <w:p>
      <w:pPr>
        <w:pStyle w:val="Heading2"/>
      </w:pPr>
      <w:r>
        <w:t xml:space="preserve">Conclusion: The Enduring Relevance of Baker in Iraq Baghdad Studies</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Baker</w:t>
      </w:r>
      <w:r>
        <w:t xml:space="preserve"> </w:t>
      </w:r>
      <w:r>
        <w:t xml:space="preserve">and his impact on</w:t>
      </w:r>
      <w:r>
        <w:t xml:space="preserve"> </w:t>
      </w:r>
      <w:r>
        <w:rPr>
          <w:bCs/>
          <w:b/>
        </w:rPr>
        <w:t xml:space="preserve">Iraq Baghdad</w:t>
      </w:r>
      <w:r>
        <w:t xml:space="preserve"> </w:t>
      </w:r>
      <w:r>
        <w:t xml:space="preserve">reveals a complex interplay of diplomacy, conflict, and humanitarian concerns. His policies have left an indelible mark on the region, shaping both its political landscape and international relations. As scholars continue to explore the implications of his actions for modern Iraq, it is imperative to contextualize these studies within broader narratives of Middle Eastern history.</w:t>
      </w:r>
    </w:p>
    <w:p>
      <w:pPr>
        <w:pStyle w:val="BodyText"/>
      </w:pPr>
      <w:r>
        <w:t xml:space="preserve">This review underscores the necessity of integrating</w:t>
      </w:r>
      <w:r>
        <w:t xml:space="preserve"> </w:t>
      </w:r>
      <w:r>
        <w:rPr>
          <w:bCs/>
          <w:b/>
        </w:rPr>
        <w:t xml:space="preserve">Baker</w:t>
      </w:r>
      <w:r>
        <w:t xml:space="preserve">’s contributions into</w:t>
      </w:r>
      <w:r>
        <w:t xml:space="preserve"> </w:t>
      </w:r>
      <w:r>
        <w:rPr>
          <w:bCs/>
          <w:b/>
        </w:rPr>
        <w:t xml:space="preserve">Iraq Baghdad</w:t>
      </w:r>
      <w:r>
        <w:t xml:space="preserve">-focused research, ensuring that future analyses remain grounded in both historical accuracy and contemporary relevance. By addressing existing gaps and fostering interdisciplinary dialogue, academic discourse on Baker’s legacy can evolve to better inform policy and practice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2026-07-23T20:10:28Z</dcterms:created>
  <dcterms:modified xsi:type="dcterms:W3CDTF">2026-07-23T20:10:28Z</dcterms:modified>
</cp:coreProperties>
</file>

<file path=docProps/custom.xml><?xml version="1.0" encoding="utf-8"?>
<Properties xmlns="http://schemas.openxmlformats.org/officeDocument/2006/custom-properties" xmlns:vt="http://schemas.openxmlformats.org/officeDocument/2006/docPropsVTypes"/>
</file>