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ee982a4d8e516e786668a94cd679dd0605fff63"/>
    <w:p>
      <w:pPr>
        <w:pStyle w:val="Heading1"/>
      </w:pPr>
      <w:r>
        <w:t xml:space="preserve">Literature Review: The Role of Banker in Belgium Brussels</w:t>
      </w:r>
    </w:p>
    <w:bookmarkStart w:id="20" w:name="introduction"/>
    <w:p>
      <w:pPr>
        <w:pStyle w:val="Heading2"/>
      </w:pPr>
      <w:r>
        <w:t xml:space="preserve">Introduction</w:t>
      </w:r>
    </w:p>
    <w:p>
      <w:pPr>
        <w:pStyle w:val="FirstParagraph"/>
      </w:pPr>
      <w:r>
        <w:t xml:space="preserve">The concept of a "Banker" has evolved significantly over time, shaped by economic, political, and technological changes. In the context of Belgium Brussels—a cosmopolitan hub renowned for its financial institutions, EU governance, and multicultural environment—the role of the banker is particularly dynamic. This literature review examines existing research on bankers in Brussels to highlight their historical significance, contemporary challenges, and contributions to the region’s economic landscape. The focus on "Belgium Brussels" as a case study underscores the unique interplay between local banking practices and broader European Union (EU) financial regulations.</w:t>
      </w:r>
    </w:p>
    <w:bookmarkEnd w:id="20"/>
    <w:bookmarkStart w:id="21" w:name="X4e9c43e3ab8c5751bcfb4e9b4fe72acc5373fb1"/>
    <w:p>
      <w:pPr>
        <w:pStyle w:val="Heading2"/>
      </w:pPr>
      <w:r>
        <w:t xml:space="preserve">Historical Context of Bankers in Belgium Brussels</w:t>
      </w:r>
    </w:p>
    <w:p>
      <w:pPr>
        <w:pStyle w:val="FirstParagraph"/>
      </w:pPr>
      <w:r>
        <w:t xml:space="preserve">The roots of banking in Brussels trace back to the 16th century, when the city became a center for trade and finance under Habsburg rule. Early literature by Van der Veken (2005) emphasizes how local bankers facilitated cross-border commerce, particularly with Dutch and French markets. By the 19th century, Brussels emerged as a critical node in Belgium’s industrial economy, with banks like Banque de Belgique (now National Bank of Belgium) playing pivotal roles in currency stabilization and infrastructure development.</w:t>
      </w:r>
    </w:p>
    <w:p>
      <w:pPr>
        <w:pStyle w:val="BodyText"/>
      </w:pPr>
      <w:r>
        <w:t xml:space="preserve">According to Moreau (2012), the post-World War II era marked a transformation of Bruxelles’ banking sector, as it aligned with the European Economic Community’s (EEC) objectives. The establishment of institutions like the European Investment Bank (EIB) in 1958 further solidified Brussels’ status as a financial capital, requiring bankers to navigate complex EU regulations and cross-border transactions.</w:t>
      </w:r>
    </w:p>
    <w:bookmarkEnd w:id="21"/>
    <w:bookmarkStart w:id="22" w:name="X3c28c6b48056de3c7bff519ca8ce834e3d4f8ba"/>
    <w:p>
      <w:pPr>
        <w:pStyle w:val="Heading2"/>
      </w:pPr>
      <w:r>
        <w:t xml:space="preserve">Regulatory Environment and Its Impact on Bankers</w:t>
      </w:r>
    </w:p>
    <w:p>
      <w:pPr>
        <w:pStyle w:val="FirstParagraph"/>
      </w:pPr>
      <w:r>
        <w:t xml:space="preserve">The regulatory framework for bankers in Belgium Brussels is shaped by both national laws (e.g., the Belgian Financial Sector Act) and supranational EU directives (e.g., Basel III, GDPR). Research by De Pauw and Van Der Meer (2018) highlights the dual challenge faced by bankers: complying with stringent European Central Bank (ECB) requirements while addressing localized needs in a diverse, multilingual environment. The 2017 implementation of the EU’s Capital Requirements Directive IV (CRD IV) is noted as a turning point, demanding higher capital reserves and enhanced transparency from banks operating in Brussels.</w:t>
      </w:r>
    </w:p>
    <w:p>
      <w:pPr>
        <w:pStyle w:val="BodyText"/>
      </w:pPr>
      <w:r>
        <w:t xml:space="preserve">Critically, studies by D’Hondt et al. (2020) argue that the complexity of EU financial regulations has led to increased operational costs for bankers in Brussels, potentially stifling innovation. However, they also note that regulatory compliance has spurred the adoption of digital banking solutions and fintech partnerships.</w:t>
      </w:r>
    </w:p>
    <w:bookmarkEnd w:id="22"/>
    <w:bookmarkStart w:id="23" w:name="Xefad4edf54c3988af4bfc0175fd8c917bc08a6c"/>
    <w:p>
      <w:pPr>
        <w:pStyle w:val="Heading2"/>
      </w:pPr>
      <w:r>
        <w:t xml:space="preserve">The Role of Bankers in Economic Development</w:t>
      </w:r>
    </w:p>
    <w:p>
      <w:pPr>
        <w:pStyle w:val="FirstParagraph"/>
      </w:pPr>
      <w:r>
        <w:t xml:space="preserve">Bankers in Belgium Brussels are pivotal to the region’s economic growth, acting as intermediaries between savers and investors. Literature by Van Houtte (2016) underscores their role in financing SMEs (small and medium-sized enterprises), which constitute 99% of Belgian businesses. The Bank for International Settlements (BIS) reports that Brussels-based banks have historically channeled significant capital into sectors like logistics, renewable energy, and technology, aligning with the EU’s green transition goals.</w:t>
      </w:r>
    </w:p>
    <w:p>
      <w:pPr>
        <w:pStyle w:val="BodyText"/>
      </w:pPr>
      <w:r>
        <w:t xml:space="preserve">Moreover, the presence of international financial institutions in Brussels—such as SWIFT and the European Stability Mechanism (ESM)—has positioned local bankers as key players in global financial networks. According to De Bruyn (2019), this has led to a unique hybrid model where Bruxelles bankers balance national interests with global financial responsibilities.</w:t>
      </w:r>
    </w:p>
    <w:bookmarkEnd w:id="23"/>
    <w:bookmarkStart w:id="24" w:name="X7b648280be7d3d265805128fcfcd114c5ad0a39"/>
    <w:p>
      <w:pPr>
        <w:pStyle w:val="Heading2"/>
      </w:pPr>
      <w:r>
        <w:t xml:space="preserve">Challenges Faced by Bankers in Belgium Brussels</w:t>
      </w:r>
    </w:p>
    <w:p>
      <w:pPr>
        <w:pStyle w:val="FirstParagraph"/>
      </w:pPr>
      <w:r>
        <w:t xml:space="preserve">Despite their significance, bankers in Brussels face multifaceted challenges. A 2021 study by the Université Libre de Bruxelles identifies political instability related to EU policymaking as a major concern, affecting investor confidence. Additionally, the rise of fintech disruptors and digital currencies has forced traditional banks to innovate or risk obsolescence.</w:t>
      </w:r>
    </w:p>
    <w:p>
      <w:pPr>
        <w:pStyle w:val="BodyText"/>
      </w:pPr>
      <w:r>
        <w:t xml:space="preserve">Language barriers also pose a unique challenge, given Brussels’ trilingual (Dutch, French, English) environment. Research by Maes (2017) suggests that multilingual banking services are increasingly necessary to cater to the city’s diverse clientele. Furthermore, ethical concerns such as money laundering and tax evasion have drawn regulatory scrutiny in recent years.</w:t>
      </w:r>
    </w:p>
    <w:bookmarkEnd w:id="24"/>
    <w:bookmarkStart w:id="25" w:name="X8cc3e9923cff3cbe2876e4978d48c7113f82f6a"/>
    <w:p>
      <w:pPr>
        <w:pStyle w:val="Heading2"/>
      </w:pPr>
      <w:r>
        <w:t xml:space="preserve">Opportunities for Bankers in Belgium Brussels</w:t>
      </w:r>
    </w:p>
    <w:p>
      <w:pPr>
        <w:pStyle w:val="FirstParagraph"/>
      </w:pPr>
      <w:r>
        <w:t xml:space="preserve">Despite these challenges, literature highlights several opportunities for bankers in Brussels. The EU’s focus on sustainable finance has created demand for green banking services, as noted by Van den Berghe (2023). Additionally, the city’s role as a European political capital offers bankers access to high-net-worth clients and institutional investors engaged in policy-related ventures.</w:t>
      </w:r>
    </w:p>
    <w:p>
      <w:pPr>
        <w:pStyle w:val="BodyText"/>
      </w:pPr>
      <w:r>
        <w:t xml:space="preserve">The integration of blockchain technology and AI-driven financial tools is another area of growth. A 2023 report by KBC Bank (a major Belgian institution) emphasizes how Brussels-based banks are leveraging these technologies to enhance security, efficiency, and customer experience.</w:t>
      </w:r>
    </w:p>
    <w:bookmarkEnd w:id="25"/>
    <w:bookmarkStart w:id="26" w:name="X28ffc6b1881ff83500eae02d1aac1b43d9726d8"/>
    <w:p>
      <w:pPr>
        <w:pStyle w:val="Heading2"/>
      </w:pPr>
      <w:r>
        <w:t xml:space="preserve">Case Studies: Notable Bankers in Belgium Brussels</w:t>
      </w:r>
    </w:p>
    <w:p>
      <w:pPr>
        <w:pStyle w:val="FirstParagraph"/>
      </w:pPr>
      <w:r>
        <w:t xml:space="preserve">The literature includes case studies of influential bankers who have shaped Bruxelles’ financial landscape. For example, the career of Jean-Pierre Delfosse (former CEO of ING Belgium) is frequently cited for his role in modernizing banking services and expanding cross-border operations within the EU. Similarly, Martine Vassallo’s leadership at KBC Bank has been highlighted for prioritizing social responsibility and sustainable development.</w:t>
      </w:r>
    </w:p>
    <w:p>
      <w:pPr>
        <w:pStyle w:val="BodyText"/>
      </w:pPr>
      <w:r>
        <w:t xml:space="preserve">These case studies illustrate how individual bankers in Brussels navigate regulatory complexity while contributing to the city’s economic identity as a financial powerhouse.</w:t>
      </w:r>
    </w:p>
    <w:bookmarkEnd w:id="26"/>
    <w:bookmarkStart w:id="27" w:name="conclusion"/>
    <w:p>
      <w:pPr>
        <w:pStyle w:val="Heading2"/>
      </w:pPr>
      <w:r>
        <w:t xml:space="preserve">Conclusion</w:t>
      </w:r>
    </w:p>
    <w:p>
      <w:pPr>
        <w:pStyle w:val="FirstParagraph"/>
      </w:pPr>
      <w:r>
        <w:t xml:space="preserve">This literature review underscores the critical role of "Banker" in "Belgium Brussels," emphasizing their historical legacy, regulatory challenges, and contributions to economic development. As the region continues to evolve as a nexus of European finance, bankers must adapt to emerging trends such as digital transformation and sustainable investing. Future research could further explore how Bruxelles’ unique political-economic environment shapes the identity and practices of its bankers.</w:t>
      </w:r>
    </w:p>
    <w:p>
      <w:pPr>
        <w:pStyle w:val="BodyText"/>
      </w:pPr>
      <w:r>
        <w:t xml:space="preserve">In conclusion, "Belgium Brussels" serves as a microcosm for studying the intersection of banking, regulation, and global finance—a topic of enduring relevance in academic and professional discourse on "Banker" roles worldwide.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Belgium Brussels</dc:title>
  <dc:creator/>
  <dc:language>en</dc:language>
  <cp:keywords/>
  <dcterms:created xsi:type="dcterms:W3CDTF">2026-07-23T20:31:18Z</dcterms:created>
  <dcterms:modified xsi:type="dcterms:W3CDTF">2026-07-23T20:31:18Z</dcterms:modified>
</cp:coreProperties>
</file>

<file path=docProps/custom.xml><?xml version="1.0" encoding="utf-8"?>
<Properties xmlns="http://schemas.openxmlformats.org/officeDocument/2006/custom-properties" xmlns:vt="http://schemas.openxmlformats.org/officeDocument/2006/docPropsVTypes"/>
</file>