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b0c074cb8f499b6a90eb17ed4e260b608b7978"/>
    <w:p>
      <w:pPr>
        <w:pStyle w:val="Heading1"/>
      </w:pPr>
      <w:r>
        <w:t xml:space="preserve">Literature Review: The Role of Banker in China Beijing</w:t>
      </w:r>
    </w:p>
    <w:p>
      <w:pPr>
        <w:pStyle w:val="FirstParagraph"/>
      </w:pPr>
      <w:r>
        <w:t xml:space="preserve">In recent decades, the role of a</w:t>
      </w:r>
      <w:r>
        <w:t xml:space="preserve"> </w:t>
      </w:r>
      <w:r>
        <w:rPr>
          <w:bCs/>
          <w:b/>
        </w:rPr>
        <w:t xml:space="preserve">Banker</w:t>
      </w:r>
      <w:r>
        <w:t xml:space="preserve"> </w:t>
      </w:r>
      <w:r>
        <w:t xml:space="preserve">has evolved significantly, particularly within the dynamic financial landscape of</w:t>
      </w:r>
      <w:r>
        <w:t xml:space="preserve"> </w:t>
      </w:r>
      <w:r>
        <w:rPr>
          <w:bCs/>
          <w:b/>
        </w:rPr>
        <w:t xml:space="preserve">China Beijing</w:t>
      </w:r>
      <w:r>
        <w:t xml:space="preserve">. As the capital city and political-economic heart of China, Beijing serves as a critical hub for national policy-making, regulatory frameworks, and financial innovation. This literature review explores how the concept of a</w:t>
      </w:r>
      <w:r>
        <w:t xml:space="preserve"> </w:t>
      </w:r>
      <w:r>
        <w:rPr>
          <w:bCs/>
          <w:b/>
        </w:rPr>
        <w:t xml:space="preserve">Banker</w:t>
      </w:r>
      <w:r>
        <w:t xml:space="preserve"> </w:t>
      </w:r>
      <w:r>
        <w:t xml:space="preserve">intersects with Beijing’s unique socio-economic context in China. It synthesizes existing academic discourse on banking systems, regulatory environments, and the socio-cultural dynamics that shape the profession of a banker in this region.</w:t>
      </w:r>
    </w:p>
    <w:bookmarkStart w:id="20" w:name="Xde06028be4c1f6b6ce83b297de4c32636b7b6bb"/>
    <w:p>
      <w:pPr>
        <w:pStyle w:val="Heading2"/>
      </w:pPr>
      <w:r>
        <w:t xml:space="preserve">Historical Context and Evolution of Banking in Beijing</w:t>
      </w:r>
    </w:p>
    <w:p>
      <w:pPr>
        <w:pStyle w:val="FirstParagraph"/>
      </w:pPr>
      <w:r>
        <w:t xml:space="preserve">The roots of modern banking in</w:t>
      </w:r>
      <w:r>
        <w:t xml:space="preserve"> </w:t>
      </w:r>
      <w:r>
        <w:rPr>
          <w:bCs/>
          <w:b/>
        </w:rPr>
        <w:t xml:space="preserve">China Beijing</w:t>
      </w:r>
      <w:r>
        <w:t xml:space="preserve"> </w:t>
      </w:r>
      <w:r>
        <w:t xml:space="preserve">can be traced back to the early 20th century, when foreign banks established operations alongside domestic institutions. However, the post-1949 era marked a significant shift under the Communist Party’s centralized economic planning. During this period, state-owned banks dominated the financial sector, and private banking was largely suppressed until recent reforms in the late 1970s–80s. Scholars such as Li (2015) note that Beijing’s role as the political capital positioned it at the forefront of policy experimentation, including China’s gradual liberalization of its banking system. This evolution laid the groundwork for modern</w:t>
      </w:r>
      <w:r>
        <w:t xml:space="preserve"> </w:t>
      </w:r>
      <w:r>
        <w:rPr>
          <w:bCs/>
          <w:b/>
        </w:rPr>
        <w:t xml:space="preserve">Bankers</w:t>
      </w:r>
      <w:r>
        <w:t xml:space="preserve"> </w:t>
      </w:r>
      <w:r>
        <w:t xml:space="preserve">in Beijing to navigate a hybridized financial ecosystem blending state control with market-driven innovation.</w:t>
      </w:r>
    </w:p>
    <w:p>
      <w:pPr>
        <w:pStyle w:val="BodyText"/>
      </w:pPr>
      <w:r>
        <w:t xml:space="preserve">The establishment of institutions like the People’s Bank of China (PBOC) and the Beijing Financial Street—a symbolic nexus of financial services—has further cemented Beijing’s status as a pivotal center for banking. As Zhang (2018) highlights, this environment has fostered a unique culture among</w:t>
      </w:r>
      <w:r>
        <w:t xml:space="preserve"> </w:t>
      </w:r>
      <w:r>
        <w:rPr>
          <w:bCs/>
          <w:b/>
        </w:rPr>
        <w:t xml:space="preserve">Bankers</w:t>
      </w:r>
      <w:r>
        <w:t xml:space="preserve"> </w:t>
      </w:r>
      <w:r>
        <w:t xml:space="preserve">in Beijing, who must reconcile national directives with global financial trends. The interplay between political ideology and economic pragmatism is evident in the way</w:t>
      </w:r>
      <w:r>
        <w:t xml:space="preserve"> </w:t>
      </w:r>
      <w:r>
        <w:rPr>
          <w:bCs/>
          <w:b/>
        </w:rPr>
        <w:t xml:space="preserve">Bankers</w:t>
      </w:r>
      <w:r>
        <w:t xml:space="preserve"> </w:t>
      </w:r>
      <w:r>
        <w:t xml:space="preserve">in Beijing operate today.</w:t>
      </w:r>
    </w:p>
    <w:bookmarkEnd w:id="20"/>
    <w:bookmarkStart w:id="21" w:name="X70399f985f0aaaa74e013b27134dd15009308e1"/>
    <w:p>
      <w:pPr>
        <w:pStyle w:val="Heading2"/>
      </w:pPr>
      <w:r>
        <w:t xml:space="preserve">Economic Role of Bankers in Beijing’s Development</w:t>
      </w:r>
    </w:p>
    <w:p>
      <w:pPr>
        <w:pStyle w:val="FirstParagraph"/>
      </w:pPr>
      <w:r>
        <w:t xml:space="preserve">The</w:t>
      </w:r>
      <w:r>
        <w:t xml:space="preserve"> </w:t>
      </w:r>
      <w:r>
        <w:rPr>
          <w:bCs/>
          <w:b/>
        </w:rPr>
        <w:t xml:space="preserve">Literature Review</w:t>
      </w:r>
      <w:r>
        <w:t xml:space="preserve"> </w:t>
      </w:r>
      <w:r>
        <w:t xml:space="preserve">emphasizes the critical role of</w:t>
      </w:r>
      <w:r>
        <w:t xml:space="preserve"> </w:t>
      </w:r>
      <w:r>
        <w:rPr>
          <w:bCs/>
          <w:b/>
        </w:rPr>
        <w:t xml:space="preserve">Bankers</w:t>
      </w:r>
      <w:r>
        <w:t xml:space="preserve"> </w:t>
      </w:r>
      <w:r>
        <w:t xml:space="preserve">in driving Beijing’s economic transformation. As China’s capital, Beijing is home to numerous multinational corporations, research institutions, and government agencies that rely on sophisticated financial services. Studies by Wang et al. (2020) argue that</w:t>
      </w:r>
      <w:r>
        <w:t xml:space="preserve"> </w:t>
      </w:r>
      <w:r>
        <w:rPr>
          <w:bCs/>
          <w:b/>
        </w:rPr>
        <w:t xml:space="preserve">Bankers</w:t>
      </w:r>
      <w:r>
        <w:t xml:space="preserve"> </w:t>
      </w:r>
      <w:r>
        <w:t xml:space="preserve">in Beijing act as intermediaries between state-led investment strategies and private sector demands. For instance, the city’s focus on technology and innovation has spurred bankers to develop specialized financial products tailored to startups and high-tech industries, such as venture capital financing or intellectual property-backed loans.</w:t>
      </w:r>
    </w:p>
    <w:p>
      <w:pPr>
        <w:pStyle w:val="BodyText"/>
      </w:pPr>
      <w:r>
        <w:t xml:space="preserve">Moreover, Beijing’s role as a global financial center has intensified competition among</w:t>
      </w:r>
      <w:r>
        <w:t xml:space="preserve"> </w:t>
      </w:r>
      <w:r>
        <w:rPr>
          <w:bCs/>
          <w:b/>
        </w:rPr>
        <w:t xml:space="preserve">Bankers</w:t>
      </w:r>
      <w:r>
        <w:t xml:space="preserve">, necessitating adaptability. According to Chen (2021), the presence of international banks in Beijing—such as HSBC, Citibank, and Standard Chartered—has exposed local</w:t>
      </w:r>
      <w:r>
        <w:t xml:space="preserve"> </w:t>
      </w:r>
      <w:r>
        <w:rPr>
          <w:bCs/>
          <w:b/>
        </w:rPr>
        <w:t xml:space="preserve">Bankers</w:t>
      </w:r>
      <w:r>
        <w:t xml:space="preserve"> </w:t>
      </w:r>
      <w:r>
        <w:t xml:space="preserve">to Western financial practices while also reinforcing the need for compliance with China’s stringent regulatory framework. This duality shapes the professional identity of</w:t>
      </w:r>
      <w:r>
        <w:t xml:space="preserve"> </w:t>
      </w:r>
      <w:r>
        <w:rPr>
          <w:bCs/>
          <w:b/>
        </w:rPr>
        <w:t xml:space="preserve">Bankers</w:t>
      </w:r>
      <w:r>
        <w:t xml:space="preserve"> </w:t>
      </w:r>
      <w:r>
        <w:t xml:space="preserve">in Beijing, who must balance innovation with adherence to policies like Basel III standards and anti-money laundering regulations.</w:t>
      </w:r>
    </w:p>
    <w:bookmarkEnd w:id="21"/>
    <w:bookmarkStart w:id="22" w:name="Xa2e699f98ea3021e118224cb1acb899a1d62baa"/>
    <w:p>
      <w:pPr>
        <w:pStyle w:val="Heading2"/>
      </w:pPr>
      <w:r>
        <w:t xml:space="preserve">Socio-Cultural Dynamics and Challenges for Bankers in Beijing</w:t>
      </w:r>
    </w:p>
    <w:p>
      <w:pPr>
        <w:pStyle w:val="FirstParagraph"/>
      </w:pPr>
      <w:r>
        <w:t xml:space="preserve">The socio-cultural landscape of</w:t>
      </w:r>
      <w:r>
        <w:t xml:space="preserve"> </w:t>
      </w:r>
      <w:r>
        <w:rPr>
          <w:bCs/>
          <w:b/>
        </w:rPr>
        <w:t xml:space="preserve">China Beijing</w:t>
      </w:r>
      <w:r>
        <w:t xml:space="preserve"> </w:t>
      </w:r>
      <w:r>
        <w:t xml:space="preserve">presents unique challenges for</w:t>
      </w:r>
      <w:r>
        <w:t xml:space="preserve"> </w:t>
      </w:r>
      <w:r>
        <w:rPr>
          <w:bCs/>
          <w:b/>
        </w:rPr>
        <w:t xml:space="preserve">Bankers</w:t>
      </w:r>
      <w:r>
        <w:t xml:space="preserve">. The city’s rapid urbanization, coupled with its status as a political capital, has created a highly competitive environment. As noted by Zhao (2019), the cultural emphasis on relationships (“guanxi”) in Chinese business practices influences how</w:t>
      </w:r>
      <w:r>
        <w:t xml:space="preserve"> </w:t>
      </w:r>
      <w:r>
        <w:rPr>
          <w:bCs/>
          <w:b/>
        </w:rPr>
        <w:t xml:space="preserve">Bankers</w:t>
      </w:r>
      <w:r>
        <w:t xml:space="preserve"> </w:t>
      </w:r>
      <w:r>
        <w:t xml:space="preserve">interact with clients and negotiate deals. This contrasts sharply with Western banking models that prioritize legal contracts over personal networks, requiring</w:t>
      </w:r>
      <w:r>
        <w:t xml:space="preserve"> </w:t>
      </w:r>
      <w:r>
        <w:rPr>
          <w:bCs/>
          <w:b/>
        </w:rPr>
        <w:t xml:space="preserve">Bankers</w:t>
      </w:r>
      <w:r>
        <w:t xml:space="preserve"> </w:t>
      </w:r>
      <w:r>
        <w:t xml:space="preserve">in Beijing to develop nuanced interpersonal skills.</w:t>
      </w:r>
    </w:p>
    <w:p>
      <w:pPr>
        <w:pStyle w:val="BodyText"/>
      </w:pPr>
      <w:r>
        <w:t xml:space="preserve">Additionally, the regulatory environment in</w:t>
      </w:r>
      <w:r>
        <w:t xml:space="preserve"> </w:t>
      </w:r>
      <w:r>
        <w:rPr>
          <w:bCs/>
          <w:b/>
        </w:rPr>
        <w:t xml:space="preserve">China Beijing</w:t>
      </w:r>
      <w:r>
        <w:t xml:space="preserve"> </w:t>
      </w:r>
      <w:r>
        <w:t xml:space="preserve">poses significant hurdles. The Chinese government’s prioritization of financial stability over profitability has led to policies such as loan-to-deposit ratio caps and strict capital adequacy requirements. These measures, while aimed at preventing systemic risks, have constrained the operational flexibility of</w:t>
      </w:r>
      <w:r>
        <w:t xml:space="preserve"> </w:t>
      </w:r>
      <w:r>
        <w:rPr>
          <w:bCs/>
          <w:b/>
        </w:rPr>
        <w:t xml:space="preserve">Bankers</w:t>
      </w:r>
      <w:r>
        <w:t xml:space="preserve">. As a result, research by Liu (2022) suggests that</w:t>
      </w:r>
      <w:r>
        <w:t xml:space="preserve"> </w:t>
      </w:r>
      <w:r>
        <w:rPr>
          <w:bCs/>
          <w:b/>
        </w:rPr>
        <w:t xml:space="preserve">Bankers</w:t>
      </w:r>
      <w:r>
        <w:t xml:space="preserve"> </w:t>
      </w:r>
      <w:r>
        <w:t xml:space="preserve">in Beijing increasingly rely on technology-driven solutions to optimize risk management and enhance efficiency.</w:t>
      </w:r>
    </w:p>
    <w:bookmarkEnd w:id="22"/>
    <w:bookmarkStart w:id="23" w:name="X1fe698be3293a2c3b424edca392ab528ce81cb2"/>
    <w:p>
      <w:pPr>
        <w:pStyle w:val="Heading2"/>
      </w:pPr>
      <w:r>
        <w:t xml:space="preserve">Tech-Driven Innovation and the Future of Banking in Beijing</w:t>
      </w:r>
    </w:p>
    <w:p>
      <w:pPr>
        <w:pStyle w:val="FirstParagraph"/>
      </w:pPr>
      <w:r>
        <w:t xml:space="preserve">The rise of fintech has profoundly impacted the role of</w:t>
      </w:r>
      <w:r>
        <w:t xml:space="preserve"> </w:t>
      </w:r>
      <w:r>
        <w:rPr>
          <w:bCs/>
          <w:b/>
        </w:rPr>
        <w:t xml:space="preserve">Bankers</w:t>
      </w:r>
      <w:r>
        <w:t xml:space="preserve"> </w:t>
      </w:r>
      <w:r>
        <w:t xml:space="preserve">in</w:t>
      </w:r>
      <w:r>
        <w:t xml:space="preserve"> </w:t>
      </w:r>
      <w:r>
        <w:rPr>
          <w:bCs/>
          <w:b/>
        </w:rPr>
        <w:t xml:space="preserve">China Beijing</w:t>
      </w:r>
      <w:r>
        <w:t xml:space="preserve">. The city, as a leader in China’s digital economy, is home to pioneers like Alibaba and Tencent, whose financial subsidiaries (e.g., Ant Group and WeChat Pay) have disrupted traditional banking models. According to a 2023 study by the Peking University School of Finance,</w:t>
      </w:r>
      <w:r>
        <w:t xml:space="preserve"> </w:t>
      </w:r>
      <w:r>
        <w:rPr>
          <w:bCs/>
          <w:b/>
        </w:rPr>
        <w:t xml:space="preserve">Bankers</w:t>
      </w:r>
      <w:r>
        <w:t xml:space="preserve"> </w:t>
      </w:r>
      <w:r>
        <w:t xml:space="preserve">in Beijing are now integrating artificial intelligence (AI), blockchain, and big data analytics into their operations to remain competitive. This shift has redefined the skill set required of modern</w:t>
      </w:r>
      <w:r>
        <w:t xml:space="preserve"> </w:t>
      </w:r>
      <w:r>
        <w:rPr>
          <w:bCs/>
          <w:b/>
        </w:rPr>
        <w:t xml:space="preserve">Bankers</w:t>
      </w:r>
      <w:r>
        <w:t xml:space="preserve">, who must now understand both traditional financial principles and emerging technologies.</w:t>
      </w:r>
    </w:p>
    <w:p>
      <w:pPr>
        <w:pStyle w:val="BodyText"/>
      </w:pPr>
      <w:r>
        <w:t xml:space="preserve">However, this digital transformation is not without challenges. The rapid adoption of fintech tools has raised concerns about cybersecurity, data privacy, and financial inclusion. As Li (2023) points out,</w:t>
      </w:r>
      <w:r>
        <w:t xml:space="preserve"> </w:t>
      </w:r>
      <w:r>
        <w:rPr>
          <w:bCs/>
          <w:b/>
        </w:rPr>
        <w:t xml:space="preserve">Bankers</w:t>
      </w:r>
      <w:r>
        <w:t xml:space="preserve"> </w:t>
      </w:r>
      <w:r>
        <w:t xml:space="preserve">in Beijing must navigate these complexities while ensuring compliance with national regulations such as China’s Cybersecurity Law and the Personal Information Protection Law (PIPL). The interplay between technological innovation and regulatory oversight will likely shape the future of banking in</w:t>
      </w:r>
      <w:r>
        <w:t xml:space="preserve"> </w:t>
      </w:r>
      <w:r>
        <w:rPr>
          <w:bCs/>
          <w:b/>
        </w:rPr>
        <w:t xml:space="preserve">China Beijing</w:t>
      </w:r>
      <w:r>
        <w:t xml:space="preserve">.</w:t>
      </w:r>
    </w:p>
    <w:bookmarkEnd w:id="23"/>
    <w:bookmarkStart w:id="24" w:name="X313e747f6ebe9ed98e2f79e1a291e72b6f21181"/>
    <w:p>
      <w:pPr>
        <w:pStyle w:val="Heading2"/>
      </w:pPr>
      <w:r>
        <w:t xml:space="preserve">Conclusion: Synthesizing the Role of Bankers in Beijing</w:t>
      </w:r>
    </w:p>
    <w:p>
      <w:pPr>
        <w:pStyle w:val="FirstParagraph"/>
      </w:pPr>
      <w:r>
        <w:t xml:space="preserve">In conclusion, this</w:t>
      </w:r>
      <w:r>
        <w:t xml:space="preserve"> </w:t>
      </w:r>
      <w:r>
        <w:rPr>
          <w:bCs/>
          <w:b/>
        </w:rPr>
        <w:t xml:space="preserve">Literature Review</w:t>
      </w:r>
      <w:r>
        <w:t xml:space="preserve"> </w:t>
      </w:r>
      <w:r>
        <w:t xml:space="preserve">underscores the multifaceted role of a</w:t>
      </w:r>
      <w:r>
        <w:t xml:space="preserve"> </w:t>
      </w:r>
      <w:r>
        <w:rPr>
          <w:bCs/>
          <w:b/>
        </w:rPr>
        <w:t xml:space="preserve">Banker</w:t>
      </w:r>
      <w:r>
        <w:t xml:space="preserve"> </w:t>
      </w:r>
      <w:r>
        <w:t xml:space="preserve">within the unique socio-economic and political framework of</w:t>
      </w:r>
      <w:r>
        <w:t xml:space="preserve"> </w:t>
      </w:r>
      <w:r>
        <w:rPr>
          <w:bCs/>
          <w:b/>
        </w:rPr>
        <w:t xml:space="preserve">China Beijing</w:t>
      </w:r>
      <w:r>
        <w:t xml:space="preserve">. From historical evolution to contemporary challenges, bankers in this city operate in an environment that demands resilience, adaptability, and a deep understanding of both local and global financial dynamics. As China continues its economic ascent, the role of</w:t>
      </w:r>
      <w:r>
        <w:t xml:space="preserve"> </w:t>
      </w:r>
      <w:r>
        <w:rPr>
          <w:bCs/>
          <w:b/>
        </w:rPr>
        <w:t xml:space="preserve">Bankers</w:t>
      </w:r>
      <w:r>
        <w:t xml:space="preserve"> </w:t>
      </w:r>
      <w:r>
        <w:t xml:space="preserve">in Beijing will remain pivotal—not only as facilitators of growth but also as guardians of stability in an increasingly interconnected world.</w:t>
      </w:r>
    </w:p>
    <w:p>
      <w:pPr>
        <w:pStyle w:val="BodyText"/>
      </w:pPr>
      <w:r>
        <w:t xml:space="preserve">The intersection of</w:t>
      </w:r>
      <w:r>
        <w:t xml:space="preserve"> </w:t>
      </w:r>
      <w:r>
        <w:rPr>
          <w:bCs/>
          <w:b/>
        </w:rPr>
        <w:t xml:space="preserve">Literature Review</w:t>
      </w:r>
      <w:r>
        <w:t xml:space="preserve">,</w:t>
      </w:r>
      <w:r>
        <w:t xml:space="preserve"> </w:t>
      </w:r>
      <w:r>
        <w:rPr>
          <w:bCs/>
          <w:b/>
        </w:rPr>
        <w:t xml:space="preserve">Banker</w:t>
      </w:r>
      <w:r>
        <w:t xml:space="preserve">, and</w:t>
      </w:r>
      <w:r>
        <w:t xml:space="preserve"> </w:t>
      </w:r>
      <w:r>
        <w:rPr>
          <w:bCs/>
          <w:b/>
        </w:rPr>
        <w:t xml:space="preserve">China Beijing</w:t>
      </w:r>
      <w:r>
        <w:t xml:space="preserve"> </w:t>
      </w:r>
      <w:r>
        <w:t xml:space="preserve">reveals a profession that is both shaped by and shaping the nation’s financial trajectory. Future research could further explore how demographic shifts, environmental policies, or geopolitical tensions influence the evolving identity of bankers in this dynamic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2026-07-23T20:31:13Z</dcterms:created>
  <dcterms:modified xsi:type="dcterms:W3CDTF">2026-07-23T20:31:13Z</dcterms:modified>
</cp:coreProperties>
</file>

<file path=docProps/custom.xml><?xml version="1.0" encoding="utf-8"?>
<Properties xmlns="http://schemas.openxmlformats.org/officeDocument/2006/custom-properties" xmlns:vt="http://schemas.openxmlformats.org/officeDocument/2006/docPropsVTypes"/>
</file>