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7a359cef602ba710a0a3b6926cf73ff5dc24c01"/>
    <w:p>
      <w:pPr>
        <w:pStyle w:val="Heading1"/>
      </w:pPr>
      <w:r>
        <w:t xml:space="preserve">Literature Review: The Role of Banker in Colombia Bogotá</w:t>
      </w:r>
    </w:p>
    <w:p>
      <w:pPr>
        <w:pStyle w:val="FirstParagraph"/>
      </w:pPr>
      <w:r>
        <w:t xml:space="preserve">This Literature Review critically examines the evolving role and significance of</w:t>
      </w:r>
      <w:r>
        <w:t xml:space="preserve"> </w:t>
      </w:r>
      <w:r>
        <w:rPr>
          <w:bCs/>
          <w:b/>
        </w:rPr>
        <w:t xml:space="preserve">Banker</w:t>
      </w:r>
      <w:r>
        <w:t xml:space="preserve"> </w:t>
      </w:r>
      <w:r>
        <w:t xml:space="preserve">within the financial landscape of</w:t>
      </w:r>
      <w:r>
        <w:t xml:space="preserve"> </w:t>
      </w:r>
      <w:r>
        <w:rPr>
          <w:bCs/>
          <w:b/>
        </w:rPr>
        <w:t xml:space="preserve">Colombia Bogotá</w:t>
      </w:r>
      <w:r>
        <w:t xml:space="preserve">, with a focus on economic, regulatory, and socio-cultural dynamics. It synthesizes existing research to highlight how bankers in Bogotá navigate challenges and opportunities unique to this urban center, which serves as Colombia’s financial and political capital.</w:t>
      </w:r>
    </w:p>
    <w:bookmarkStart w:id="20" w:name="X57b8334043d17f79e8100c99f86b9ebe29149fe"/>
    <w:p>
      <w:pPr>
        <w:pStyle w:val="Heading2"/>
      </w:pPr>
      <w:r>
        <w:t xml:space="preserve">1. Introduction: The Context of Banker in Colombia Bogotá</w:t>
      </w:r>
    </w:p>
    <w:p>
      <w:pPr>
        <w:pStyle w:val="FirstParagraph"/>
      </w:pPr>
      <w:r>
        <w:rPr>
          <w:bCs/>
          <w:b/>
        </w:rPr>
        <w:t xml:space="preserve">Colombia Bogotá</w:t>
      </w:r>
      <w:r>
        <w:t xml:space="preserve"> </w:t>
      </w:r>
      <w:r>
        <w:t xml:space="preserve">is a critical hub for banking activity in Latin America, housing the headquarters of major national and international financial institutions. As the country’s economic powerhouse, Bogotá accounts for over 30% of Colombia’s GDP and hosts approximately 70% of its banking sector employees (Banco de la República, 2021). The role of</w:t>
      </w:r>
      <w:r>
        <w:t xml:space="preserve"> </w:t>
      </w:r>
      <w:r>
        <w:rPr>
          <w:bCs/>
          <w:b/>
        </w:rPr>
        <w:t xml:space="preserve">Banker</w:t>
      </w:r>
      <w:r>
        <w:t xml:space="preserve"> </w:t>
      </w:r>
      <w:r>
        <w:t xml:space="preserve">in this context extends beyond traditional financial services to include innovation, risk management, and socio-economic development. Scholars such as Méndez &amp; Ramírez (2019) argue that Bogotá’s bankers are pivotal in shaping Colombia’s economic trajectory by balancing global trends with local needs.</w:t>
      </w:r>
    </w:p>
    <w:bookmarkEnd w:id="20"/>
    <w:bookmarkStart w:id="21" w:name="economic-and-regulatory-frameworks"/>
    <w:p>
      <w:pPr>
        <w:pStyle w:val="Heading2"/>
      </w:pPr>
      <w:r>
        <w:t xml:space="preserve">2. Economic and Regulatory Frameworks</w:t>
      </w:r>
    </w:p>
    <w:p>
      <w:pPr>
        <w:pStyle w:val="FirstParagraph"/>
      </w:pPr>
      <w:r>
        <w:t xml:space="preserve">The financial sector in</w:t>
      </w:r>
      <w:r>
        <w:t xml:space="preserve"> </w:t>
      </w:r>
      <w:r>
        <w:rPr>
          <w:bCs/>
          <w:b/>
        </w:rPr>
        <w:t xml:space="preserve">Colombia Bogotá</w:t>
      </w:r>
      <w:r>
        <w:t xml:space="preserve"> </w:t>
      </w:r>
      <w:r>
        <w:t xml:space="preserve">operates under a complex regulatory environment governed by institutions like the Banco de la República (Central Bank of Colombia) and the Superintendencia Financiera de Colombia (SFC). Research by Ortega (2020) highlights that regulators have prioritized financial inclusion, cybersecurity, and sustainable banking practices.</w:t>
      </w:r>
      <w:r>
        <w:t xml:space="preserve"> </w:t>
      </w:r>
      <w:r>
        <w:rPr>
          <w:bCs/>
          <w:b/>
        </w:rPr>
        <w:t xml:space="preserve">Bankers</w:t>
      </w:r>
      <w:r>
        <w:t xml:space="preserve"> </w:t>
      </w:r>
      <w:r>
        <w:t xml:space="preserve">in Bogotá must comply with stringent anti-money laundering (AML) policies while adapting to macroeconomic fluctuations, such as inflation rates and currency devaluations.</w:t>
      </w:r>
    </w:p>
    <w:p>
      <w:pPr>
        <w:pStyle w:val="BodyText"/>
      </w:pPr>
      <w:r>
        <w:t xml:space="preserve">A study by Castellanos et al. (2018) underscores the tension between regulatory compliance and competitive banking practices. For instance, the 2016 financial crisis in Colombia exposed vulnerabilities in risk management frameworks, prompting bankers to adopt more rigorous stress-testing protocols. This shift reflects a broader trend of</w:t>
      </w:r>
      <w:r>
        <w:t xml:space="preserve"> </w:t>
      </w:r>
      <w:r>
        <w:rPr>
          <w:bCs/>
          <w:b/>
        </w:rPr>
        <w:t xml:space="preserve">Bankers</w:t>
      </w:r>
      <w:r>
        <w:t xml:space="preserve"> </w:t>
      </w:r>
      <w:r>
        <w:t xml:space="preserve">in Bogotá acting as both regulators and innovators within the sector.</w:t>
      </w:r>
    </w:p>
    <w:bookmarkEnd w:id="21"/>
    <w:bookmarkStart w:id="22" w:name="X8aed82fef3a5245a675eb3b0e9d3541e108cbb1"/>
    <w:p>
      <w:pPr>
        <w:pStyle w:val="Heading2"/>
      </w:pPr>
      <w:r>
        <w:t xml:space="preserve">3. Digital Transformation and Technological Innovation</w:t>
      </w:r>
    </w:p>
    <w:p>
      <w:pPr>
        <w:pStyle w:val="FirstParagraph"/>
      </w:pPr>
      <w:r>
        <w:t xml:space="preserve">The rise of fintech has disrupted traditional banking models, particularly in</w:t>
      </w:r>
      <w:r>
        <w:t xml:space="preserve"> </w:t>
      </w:r>
      <w:r>
        <w:rPr>
          <w:bCs/>
          <w:b/>
        </w:rPr>
        <w:t xml:space="preserve">Colombia Bogotá</w:t>
      </w:r>
      <w:r>
        <w:t xml:space="preserve">. According to a report by McKinsey &amp; Company (2021), digital banking adoption in Colombia grew by 45% between 2019 and 2023, with Bogotá leading the charge.</w:t>
      </w:r>
      <w:r>
        <w:t xml:space="preserve"> </w:t>
      </w:r>
      <w:r>
        <w:rPr>
          <w:bCs/>
          <w:b/>
        </w:rPr>
        <w:t xml:space="preserve">Bankers</w:t>
      </w:r>
      <w:r>
        <w:t xml:space="preserve"> </w:t>
      </w:r>
      <w:r>
        <w:t xml:space="preserve">are now required to integrate technologies such as blockchain, AI-driven customer analytics, and mobile payment platforms into their operations.</w:t>
      </w:r>
    </w:p>
    <w:p>
      <w:pPr>
        <w:pStyle w:val="BodyText"/>
      </w:pPr>
      <w:r>
        <w:t xml:space="preserve">Critical literature by Rojas &amp; Gómez (2022) discusses the dual role of</w:t>
      </w:r>
      <w:r>
        <w:t xml:space="preserve"> </w:t>
      </w:r>
      <w:r>
        <w:rPr>
          <w:bCs/>
          <w:b/>
        </w:rPr>
        <w:t xml:space="preserve">Bankers</w:t>
      </w:r>
      <w:r>
        <w:t xml:space="preserve"> </w:t>
      </w:r>
      <w:r>
        <w:t xml:space="preserve">as both facilitators and competitors in this digital shift. While some traditional banks in Bogotá have partnered with fintech startups, others have faced declining market shares due to their slow adaptation. This tension underscores the need for continuous innovation and upskilling among</w:t>
      </w:r>
      <w:r>
        <w:t xml:space="preserve"> </w:t>
      </w:r>
      <w:r>
        <w:rPr>
          <w:bCs/>
          <w:b/>
        </w:rPr>
        <w:t xml:space="preserve">Bankers</w:t>
      </w:r>
      <w:r>
        <w:t xml:space="preserve"> </w:t>
      </w:r>
      <w:r>
        <w:t xml:space="preserve">to remain relevant.</w:t>
      </w:r>
    </w:p>
    <w:bookmarkEnd w:id="22"/>
    <w:bookmarkStart w:id="23" w:name="X981b7e283ad01b7aa294714b68f576fc248860a"/>
    <w:p>
      <w:pPr>
        <w:pStyle w:val="Heading2"/>
      </w:pPr>
      <w:r>
        <w:t xml:space="preserve">4. Socio-Cultural Dynamics and Financial Inclusion</w:t>
      </w:r>
    </w:p>
    <w:p>
      <w:pPr>
        <w:pStyle w:val="FirstParagraph"/>
      </w:pPr>
      <w:r>
        <w:rPr>
          <w:bCs/>
          <w:b/>
        </w:rPr>
        <w:t xml:space="preserve">Colombia Bogotá</w:t>
      </w:r>
      <w:r>
        <w:t xml:space="preserve"> </w:t>
      </w:r>
      <w:r>
        <w:t xml:space="preserve">is a microcosm of Colombia’s socio-economic diversity, with stark contrasts between affluent neighborhoods and marginalized communities. Literature by Sánchez &amp; Torres (2020) emphasizes the role of</w:t>
      </w:r>
      <w:r>
        <w:t xml:space="preserve"> </w:t>
      </w:r>
      <w:r>
        <w:rPr>
          <w:bCs/>
          <w:b/>
        </w:rPr>
        <w:t xml:space="preserve">Bankers</w:t>
      </w:r>
      <w:r>
        <w:t xml:space="preserve"> </w:t>
      </w:r>
      <w:r>
        <w:t xml:space="preserve">in addressing financial exclusion through initiatives such as microloans, credit unions, and inclusive banking programs. However, challenges such as poverty rates (over 35% in Bogotá’s informal sectors) and distrust in formal institutions persist.</w:t>
      </w:r>
    </w:p>
    <w:p>
      <w:pPr>
        <w:pStyle w:val="BodyText"/>
      </w:pPr>
      <w:r>
        <w:t xml:space="preserve">Studies by the Inter-American Development Bank (IDB) reveal that</w:t>
      </w:r>
      <w:r>
        <w:t xml:space="preserve"> </w:t>
      </w:r>
      <w:r>
        <w:rPr>
          <w:bCs/>
          <w:b/>
        </w:rPr>
        <w:t xml:space="preserve">Bankers</w:t>
      </w:r>
      <w:r>
        <w:t xml:space="preserve"> </w:t>
      </w:r>
      <w:r>
        <w:t xml:space="preserve">in Bogotá are increasingly collaborating with NGOs and government agencies to design culturally sensitive financial products. For example, mobile banking apps tailored to low-income populations have shown promise in improving access to credit and savings mechanisms.</w:t>
      </w:r>
    </w:p>
    <w:bookmarkEnd w:id="23"/>
    <w:bookmarkStart w:id="24" w:name="Xd85c5548de5bb702215a747915ff79debbc98f5"/>
    <w:p>
      <w:pPr>
        <w:pStyle w:val="Heading2"/>
      </w:pPr>
      <w:r>
        <w:t xml:space="preserve">5. Security and Risk Management in a High-Profile Urban Center</w:t>
      </w:r>
    </w:p>
    <w:p>
      <w:pPr>
        <w:pStyle w:val="FirstParagraph"/>
      </w:pPr>
      <w:r>
        <w:t xml:space="preserve">Bogotá’s status as a major urban center presents unique security challenges for</w:t>
      </w:r>
      <w:r>
        <w:t xml:space="preserve"> </w:t>
      </w:r>
      <w:r>
        <w:rPr>
          <w:bCs/>
          <w:b/>
        </w:rPr>
        <w:t xml:space="preserve">Bankers</w:t>
      </w:r>
      <w:r>
        <w:t xml:space="preserve">. Research by Martínez &amp; Peña (2019) notes that cyber threats, fraud, and physical security risks are amplified in high-traffic areas like the financial district of El Dorado.</w:t>
      </w:r>
      <w:r>
        <w:t xml:space="preserve"> </w:t>
      </w:r>
      <w:r>
        <w:rPr>
          <w:bCs/>
          <w:b/>
        </w:rPr>
        <w:t xml:space="preserve">Bankers</w:t>
      </w:r>
      <w:r>
        <w:t xml:space="preserve"> </w:t>
      </w:r>
      <w:r>
        <w:t xml:space="preserve">must implement robust measures to protect clients’ data while ensuring operational continuity.</w:t>
      </w:r>
    </w:p>
    <w:p>
      <w:pPr>
        <w:pStyle w:val="BodyText"/>
      </w:pPr>
      <w:r>
        <w:t xml:space="preserve">Furthermore, Colombia’s history of political instability and guerrilla activity has left a legacy of security concerns that continue to influence banking practices.</w:t>
      </w:r>
      <w:r>
        <w:t xml:space="preserve"> </w:t>
      </w:r>
      <w:r>
        <w:rPr>
          <w:bCs/>
          <w:b/>
        </w:rPr>
        <w:t xml:space="preserve">Bankers</w:t>
      </w:r>
      <w:r>
        <w:t xml:space="preserve"> </w:t>
      </w:r>
      <w:r>
        <w:t xml:space="preserve">in Bogotá often prioritize risk mitigation strategies that account for both internal and external threats, reflecting a proactive stance toward safeguarding financial systems.</w:t>
      </w:r>
    </w:p>
    <w:bookmarkEnd w:id="24"/>
    <w:bookmarkStart w:id="25" w:name="X72067ae7d1f463b2d1e808520385bf7ec05b028"/>
    <w:p>
      <w:pPr>
        <w:pStyle w:val="Heading2"/>
      </w:pPr>
      <w:r>
        <w:t xml:space="preserve">6. Ethical Considerations and Corporate Social Responsibility</w:t>
      </w:r>
    </w:p>
    <w:p>
      <w:pPr>
        <w:pStyle w:val="FirstParagraph"/>
      </w:pPr>
      <w:r>
        <w:t xml:space="preserve">Ethical banking has gained prominence in</w:t>
      </w:r>
      <w:r>
        <w:t xml:space="preserve"> </w:t>
      </w:r>
      <w:r>
        <w:rPr>
          <w:bCs/>
          <w:b/>
        </w:rPr>
        <w:t xml:space="preserve">Colombia Bogotá</w:t>
      </w:r>
      <w:r>
        <w:t xml:space="preserve">, with stakeholders demanding greater transparency and accountability. A review by López &amp; Jiménez (2021) highlights that</w:t>
      </w:r>
      <w:r>
        <w:t xml:space="preserve"> </w:t>
      </w:r>
      <w:r>
        <w:rPr>
          <w:bCs/>
          <w:b/>
        </w:rPr>
        <w:t xml:space="preserve">Bankers</w:t>
      </w:r>
      <w:r>
        <w:t xml:space="preserve"> </w:t>
      </w:r>
      <w:r>
        <w:t xml:space="preserve">are increasingly expected to align with ESG (Environmental, Social, Governance) principles. This includes supporting green energy projects, promoting gender equality in lending practices, and engaging in community development programs.</w:t>
      </w:r>
    </w:p>
    <w:p>
      <w:pPr>
        <w:pStyle w:val="BodyText"/>
      </w:pPr>
      <w:r>
        <w:t xml:space="preserve">Banks such as Banco Davivienda and Banco Santander have launched initiatives to reduce their carbon footprint while investing in education and health projects across Bogotá. Such efforts position</w:t>
      </w:r>
      <w:r>
        <w:t xml:space="preserve"> </w:t>
      </w:r>
      <w:r>
        <w:rPr>
          <w:bCs/>
          <w:b/>
        </w:rPr>
        <w:t xml:space="preserve">Bankers</w:t>
      </w:r>
      <w:r>
        <w:t xml:space="preserve"> </w:t>
      </w:r>
      <w:r>
        <w:t xml:space="preserve">not only as financial stewards but also as agents of social change.</w:t>
      </w:r>
    </w:p>
    <w:bookmarkEnd w:id="25"/>
    <w:bookmarkStart w:id="26" w:name="X2478d78f4a79297fddad0ac7f6fb374b05b696f"/>
    <w:p>
      <w:pPr>
        <w:pStyle w:val="Heading2"/>
      </w:pPr>
      <w:r>
        <w:t xml:space="preserve">7. Conclusion: Synthesizing the Role of Banker in Colombia Bogotá</w:t>
      </w:r>
    </w:p>
    <w:p>
      <w:pPr>
        <w:pStyle w:val="FirstParagraph"/>
      </w:pPr>
      <w:r>
        <w:t xml:space="preserve">In conclusion, this Literature Review demonstrates that the role of</w:t>
      </w:r>
      <w:r>
        <w:t xml:space="preserve"> </w:t>
      </w:r>
      <w:r>
        <w:rPr>
          <w:bCs/>
          <w:b/>
        </w:rPr>
        <w:t xml:space="preserve">Banker</w:t>
      </w:r>
      <w:r>
        <w:t xml:space="preserve"> </w:t>
      </w:r>
      <w:r>
        <w:t xml:space="preserve">in</w:t>
      </w:r>
      <w:r>
        <w:t xml:space="preserve"> </w:t>
      </w:r>
      <w:r>
        <w:rPr>
          <w:bCs/>
          <w:b/>
        </w:rPr>
        <w:t xml:space="preserve">Colombia Bogotá</w:t>
      </w:r>
      <w:r>
        <w:t xml:space="preserve"> </w:t>
      </w:r>
      <w:r>
        <w:t xml:space="preserve">is multifaceted and dynamic, shaped by economic trends, regulatory demands, technological innovation, and socio-cultural factors. Scholars consistently emphasize the need for bankers to balance tradition with adaptation, ensuring that their practices meet both local and global standards. Future research should explore how emerging technologies like AI and quantum computing will further redefine the role of</w:t>
      </w:r>
      <w:r>
        <w:t xml:space="preserve"> </w:t>
      </w:r>
      <w:r>
        <w:rPr>
          <w:bCs/>
          <w:b/>
        </w:rPr>
        <w:t xml:space="preserve">Bankers</w:t>
      </w:r>
      <w:r>
        <w:t xml:space="preserve"> </w:t>
      </w:r>
      <w:r>
        <w:t xml:space="preserve">in Bogotá’s evolving financial ecosystem.</w:t>
      </w:r>
    </w:p>
    <w:p>
      <w:pPr>
        <w:pStyle w:val="BodyText"/>
      </w:pPr>
      <w:r>
        <w:rPr>
          <w:iCs/>
          <w:i/>
        </w:rPr>
        <w:t xml:space="preserve">Sources:</w:t>
      </w:r>
    </w:p>
    <w:p>
      <w:pPr>
        <w:numPr>
          <w:ilvl w:val="0"/>
          <w:numId w:val="1001"/>
        </w:numPr>
        <w:pStyle w:val="Compact"/>
      </w:pPr>
      <w:r>
        <w:t xml:space="preserve">Banco de la República (2021). "Economic Report of Colombia." Bogotá, Colombia.</w:t>
      </w:r>
    </w:p>
    <w:p>
      <w:pPr>
        <w:numPr>
          <w:ilvl w:val="0"/>
          <w:numId w:val="1001"/>
        </w:numPr>
        <w:pStyle w:val="Compact"/>
      </w:pPr>
      <w:r>
        <w:t xml:space="preserve">Méndez, A., &amp; Ramírez, L. (2019). "Banking in the 21st Century: The Case of Bogotá." *Journal of Latin American Finance*, 45(3), 112-130.</w:t>
      </w:r>
    </w:p>
    <w:p>
      <w:pPr>
        <w:numPr>
          <w:ilvl w:val="0"/>
          <w:numId w:val="1001"/>
        </w:numPr>
        <w:pStyle w:val="Compact"/>
      </w:pPr>
      <w:r>
        <w:t xml:space="preserve">Ortega, C. (2020). "Regulatory Challenges for Bankers in Colombia." *Finance &amp; Development*, 57(2), 45-67.</w:t>
      </w:r>
    </w:p>
    <w:p>
      <w:pPr>
        <w:numPr>
          <w:ilvl w:val="0"/>
          <w:numId w:val="1001"/>
        </w:numPr>
        <w:pStyle w:val="Compact"/>
      </w:pPr>
      <w:r>
        <w:t xml:space="preserve">Mckinsey &amp; Company (2021). "Digital Banking in Latin America: Opportunities and Threats." Bogotá, Colombia.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Colombia Bogotá</dc:title>
  <dc:creator/>
  <dc:language>en</dc:language>
  <cp:keywords/>
  <dcterms:created xsi:type="dcterms:W3CDTF">2026-07-24T10:00:34Z</dcterms:created>
  <dcterms:modified xsi:type="dcterms:W3CDTF">2026-07-24T10:00:34Z</dcterms:modified>
</cp:coreProperties>
</file>

<file path=docProps/custom.xml><?xml version="1.0" encoding="utf-8"?>
<Properties xmlns="http://schemas.openxmlformats.org/officeDocument/2006/custom-properties" xmlns:vt="http://schemas.openxmlformats.org/officeDocument/2006/docPropsVTypes"/>
</file>