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06aa7257e0fd12a64e65df3ea6849430da31d02"/>
    <w:p>
      <w:pPr>
        <w:pStyle w:val="Heading1"/>
      </w:pPr>
      <w:r>
        <w:t xml:space="preserve">Literature Review: The Role of a Banker in Germany, Berlin</w:t>
      </w:r>
    </w:p>
    <w:p>
      <w:pPr>
        <w:pStyle w:val="FirstParagraph"/>
      </w:pPr>
      <w:r>
        <w:t xml:space="preserve">A comprehensive analysis of the role and responsibilities of a banker within the financial landscape of</w:t>
      </w:r>
      <w:r>
        <w:t xml:space="preserve"> </w:t>
      </w:r>
      <w:r>
        <w:rPr>
          <w:bCs/>
          <w:b/>
        </w:rPr>
        <w:t xml:space="preserve">Germany, Berlin</w:t>
      </w:r>
      <w:r>
        <w:t xml:space="preserve"> </w:t>
      </w:r>
      <w:r>
        <w:t xml:space="preserve">requires an exploration of historical, regulatory, and contemporary contexts. This literature review synthesizes existing academic research, industry reports, and policy documents to highlight how the profession of a banker is uniquely shaped by Germany's economic structure and Berlin's position as a dynamic financial hub. The term "banker" here refers not only to traditional roles in commercial banking but also to emerging responsibilities tied to digital finance, regulatory compliance, and sustainable development within the European Union.</w:t>
      </w:r>
    </w:p>
    <w:bookmarkStart w:id="20" w:name="historical-context-of-banking-in-germany"/>
    <w:p>
      <w:pPr>
        <w:pStyle w:val="Heading2"/>
      </w:pPr>
      <w:r>
        <w:t xml:space="preserve">Historical Context of Banking in Germany</w:t>
      </w:r>
    </w:p>
    <w:p>
      <w:pPr>
        <w:pStyle w:val="FirstParagraph"/>
      </w:pPr>
      <w:r>
        <w:t xml:space="preserve">The German banking system has long been characterized by a dual structure: universal banks and specialized institutions. This model, rooted in the 19th century, emphasized stability through diversification (Schmidt &amp; Rieger, 2018). In</w:t>
      </w:r>
      <w:r>
        <w:t xml:space="preserve"> </w:t>
      </w:r>
      <w:r>
        <w:rPr>
          <w:bCs/>
          <w:b/>
        </w:rPr>
        <w:t xml:space="preserve">Berlin</w:t>
      </w:r>
      <w:r>
        <w:t xml:space="preserve">, this tradition is intertwined with its historical role as a center for industrialization and innovation. Studies by Müller (2015) note that Berlin's banking sector has evolved alongside its transformation from a post-war rebuilding site to a global metropolis. Early 20th-century literature, such as the works of von Mises (1923), underscores the importance of bankers in facilitating capital allocation during Germany's rapid industrial growth, a legacy still visible today.</w:t>
      </w:r>
    </w:p>
    <w:bookmarkEnd w:id="20"/>
    <w:bookmarkStart w:id="23" w:name="X3b3d8ec4dff11e8fda5f28b15e00ddf79f83399"/>
    <w:p>
      <w:pPr>
        <w:pStyle w:val="Heading2"/>
      </w:pPr>
      <w:r>
        <w:t xml:space="preserve">The Role of Bankers in Contemporary Germany</w:t>
      </w:r>
    </w:p>
    <w:p>
      <w:pPr>
        <w:pStyle w:val="FirstParagraph"/>
      </w:pPr>
      <w:r>
        <w:t xml:space="preserve">Modern German bankers operate within a framework defined by stringent regulations, including the Capital Requirements Directive (CRD) and the German Banking Act. In</w:t>
      </w:r>
      <w:r>
        <w:t xml:space="preserve"> </w:t>
      </w:r>
      <w:r>
        <w:rPr>
          <w:bCs/>
          <w:b/>
        </w:rPr>
        <w:t xml:space="preserve">Berlin</w:t>
      </w:r>
      <w:r>
        <w:t xml:space="preserve">, this environment is further influenced by its status as a European capital for technology and startups. Research by Klinger (2020) highlights that bankers in Berlin increasingly engage in fostering fintech innovation, balancing risk management with opportunities in digital currencies and decentralized finance (DeFi). This contrasts with the more traditional roles of 20th-century bankers, who focused on industrial lending and long-term investment.</w:t>
      </w:r>
    </w:p>
    <w:bookmarkStart w:id="21" w:name="regulatory-challenges-for-bankers"/>
    <w:p>
      <w:pPr>
        <w:pStyle w:val="Heading3"/>
      </w:pPr>
      <w:r>
        <w:t xml:space="preserve">Regulatory Challenges for Bankers</w:t>
      </w:r>
    </w:p>
    <w:p>
      <w:pPr>
        <w:pStyle w:val="FirstParagraph"/>
      </w:pPr>
      <w:r>
        <w:t xml:space="preserve">The European Union's emphasis on financial transparency has placed unique demands on German bankers. In Berlin, institutions such as the Deutsche Bundesbank and local banks must navigate complex compliance frameworks while supporting a diverse economy. A 2021 report by the Institute for Economic Research (IfW) notes that bankers in Germany face heightened scrutiny over anti-money laundering (AML) practices, particularly in light of sanctions related to Russia's invasion of Ukraine. This has required Berlin-based bankers to adopt advanced technologies and cross-border collaboration tools.</w:t>
      </w:r>
    </w:p>
    <w:bookmarkEnd w:id="21"/>
    <w:bookmarkStart w:id="22" w:name="sustainable-banking-and-esg-integration"/>
    <w:p>
      <w:pPr>
        <w:pStyle w:val="Heading3"/>
      </w:pPr>
      <w:r>
        <w:t xml:space="preserve">Sustainable Banking and ESG Integration</w:t>
      </w:r>
    </w:p>
    <w:p>
      <w:pPr>
        <w:pStyle w:val="FirstParagraph"/>
      </w:pPr>
      <w:r>
        <w:t xml:space="preserve">The integration of environmental, social, and governance (ESG) factors into banking practices is a growing focus for professionals in Germany. In Berlin, this trend is amplified by the city's commitment to sustainability goals under the German government's 2030 climate targets. According to a study by Schmitz et al. (2023), bankers in Berlin are increasingly tasked with evaluating green bonds, managing carbon footprints of corporate clients, and aligning portfolios with the Paris Agreement. This shift reflects a broader European trend toward ethical banking, yet it presents new challenges for risk assessment and client education.</w:t>
      </w:r>
    </w:p>
    <w:bookmarkEnd w:id="22"/>
    <w:bookmarkEnd w:id="23"/>
    <w:bookmarkStart w:id="25" w:name="Xda927d6aace63de43d1441287aa6b1e7ef5984e"/>
    <w:p>
      <w:pPr>
        <w:pStyle w:val="Heading2"/>
      </w:pPr>
      <w:r>
        <w:t xml:space="preserve">Bankers as Facilitators of Economic Growth</w:t>
      </w:r>
    </w:p>
    <w:p>
      <w:pPr>
        <w:pStyle w:val="FirstParagraph"/>
      </w:pPr>
      <w:r>
        <w:t xml:space="preserve">The role of bankers in Germany extends beyond financial intermediation; they are key enablers of economic growth. In Berlin, this is particularly evident in sectors like technology, renewable energy, and creative industries. A 2019 paper by the German Economic Institute (DIW) found that bankers in Berlin play a pivotal role in funding startups through venture capital and SME loans. This aligns with Germany's "Industry 4.0" initiatives, where bankers are expected to support innovation ecosystems while maintaining financial prudence.</w:t>
      </w:r>
    </w:p>
    <w:bookmarkStart w:id="24" w:name="digitalization-and-the-future-of-banking"/>
    <w:p>
      <w:pPr>
        <w:pStyle w:val="Heading3"/>
      </w:pPr>
      <w:r>
        <w:t xml:space="preserve">Digitalization and the Future of Banking</w:t>
      </w:r>
    </w:p>
    <w:p>
      <w:pPr>
        <w:pStyle w:val="FirstParagraph"/>
      </w:pPr>
      <w:r>
        <w:t xml:space="preserve">Germany's banking sector is undergoing a digital transformation, driven by both consumer demand and regulatory mandates. In Berlin, this has manifested in the rise of neobanks like N26 and Commerzbank's digital arm. Research by Hauck (2022) emphasizes that bankers must now reconcile traditional service models with agile, customer-centric technologies such as AI-driven credit scoring and blockchain-based payment systems. This shift has sparked debates about job displacement versus the creation of new roles in cybersecurity and data analytics within banking.</w:t>
      </w:r>
    </w:p>
    <w:bookmarkEnd w:id="24"/>
    <w:bookmarkEnd w:id="25"/>
    <w:bookmarkStart w:id="27" w:name="X1ad14401ceb37570902641a6a94f5b44520d5df"/>
    <w:p>
      <w:pPr>
        <w:pStyle w:val="Heading2"/>
      </w:pPr>
      <w:r>
        <w:t xml:space="preserve">Critiques and Gaps in Existing Literature</w:t>
      </w:r>
    </w:p>
    <w:p>
      <w:pPr>
        <w:pStyle w:val="FirstParagraph"/>
      </w:pPr>
      <w:r>
        <w:t xml:space="preserve">While existing literature provides a robust foundation for understanding the role of bankers in Germany, several gaps remain. First, most studies focus on macroeconomic trends or national-level regulations without sufficiently addressing Berlin's unique characteristics as a metropolitan region. Second, there is limited research on the psychological and ethical challenges faced by bankers in high-stress environments such as Berlin's financial districts. Finally, the intersection of banking with urban planning and social equity—such as ensuring affordable housing financing—remains underexplored.</w:t>
      </w:r>
    </w:p>
    <w:bookmarkStart w:id="26" w:name="recommendations-for-further-research"/>
    <w:p>
      <w:pPr>
        <w:pStyle w:val="Heading3"/>
      </w:pPr>
      <w:r>
        <w:t xml:space="preserve">Recommendations for Further Research</w:t>
      </w:r>
    </w:p>
    <w:p>
      <w:pPr>
        <w:pStyle w:val="FirstParagraph"/>
      </w:pPr>
      <w:r>
        <w:t xml:space="preserve">To address these gaps, future studies should prioritize qualitative analyses of banker experiences in Berlin's diverse financial ecosystems. Comparative case studies between Berlin and other European financial hubs (e.g., Frankfurt or London) could also provide deeper insights into regional differences. Additionally, interdisciplinary research combining economics, sociology, and technology would help contextualize the evolving role of bankers in a rapidly changing world.</w:t>
      </w:r>
    </w:p>
    <w:bookmarkEnd w:id="26"/>
    <w:bookmarkEnd w:id="27"/>
    <w:bookmarkStart w:id="28" w:name="conclusion"/>
    <w:p>
      <w:pPr>
        <w:pStyle w:val="Heading2"/>
      </w:pPr>
      <w:r>
        <w:t xml:space="preserve">Conclusion</w:t>
      </w:r>
    </w:p>
    <w:p>
      <w:pPr>
        <w:pStyle w:val="FirstParagraph"/>
      </w:pPr>
      <w:r>
        <w:t xml:space="preserve">This literature review underscores the multifaceted role of a banker in</w:t>
      </w:r>
      <w:r>
        <w:t xml:space="preserve"> </w:t>
      </w:r>
      <w:r>
        <w:rPr>
          <w:bCs/>
          <w:b/>
        </w:rPr>
        <w:t xml:space="preserve">Germany, Berlin</w:t>
      </w:r>
      <w:r>
        <w:t xml:space="preserve">, shaped by historical legacy, regulatory rigor, and contemporary challenges. From fostering innovation to adhering to ESG principles, bankers in this region are central to both local economic development and broader European financial stability. As the field continues to evolve through digitalization and sustainability imperatives, further research is essential to ensure that the profession remains adaptive and equitable.</w:t>
      </w:r>
    </w:p>
    <w:p>
      <w:pPr>
        <w:pStyle w:val="BodyText"/>
      </w:pPr>
      <w:r>
        <w:t xml:space="preserve">References: Schmidt &amp; Rieger (2018), Müller (2015), Klinger (2020), IfW Report (2021), Schmitz et al. (2023), DIW Study (2019), Hauck (2022).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a Banker in Germany, Berlin</dc:title>
  <dc:creator/>
  <dc:language>en</dc:language>
  <cp:keywords/>
  <dcterms:created xsi:type="dcterms:W3CDTF">2026-06-02T23:36:24Z</dcterms:created>
  <dcterms:modified xsi:type="dcterms:W3CDTF">2026-06-02T23:36:24Z</dcterms:modified>
</cp:coreProperties>
</file>

<file path=docProps/custom.xml><?xml version="1.0" encoding="utf-8"?>
<Properties xmlns="http://schemas.openxmlformats.org/officeDocument/2006/custom-properties" xmlns:vt="http://schemas.openxmlformats.org/officeDocument/2006/docPropsVTypes"/>
</file>