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3ffb3b65ce47cd972968e3ce55bb6deae8e6776"/>
    <w:p>
      <w:pPr>
        <w:pStyle w:val="Heading1"/>
      </w:pPr>
      <w:r>
        <w:t xml:space="preserve">Literature Review: The Role of Banker in Germany Frankfurt</w:t>
      </w:r>
    </w:p>
    <w:p>
      <w:pPr>
        <w:pStyle w:val="FirstParagraph"/>
      </w:pPr>
      <w:r>
        <w:t xml:space="preserve">This literature review examines the evolving role and significance of the banker within the financial landscape of Germany, with a specific focus on Frankfurt. As one of Europe's premier financial hubs, Frankfurt has long been central to global banking and finance. This document synthesizes existing academic discourse, policy analyses, and empirical studies to explore how the concept of "banker" is uniquely shaped in this context.</w:t>
      </w:r>
    </w:p>
    <w:bookmarkStart w:id="21" w:name="X5a77db3c3640e810ee36c68411d2bdf86abc885"/>
    <w:p>
      <w:pPr>
        <w:pStyle w:val="Heading2"/>
      </w:pPr>
      <w:r>
        <w:t xml:space="preserve">Historical Context of Banking in Frankfurt</w:t>
      </w:r>
    </w:p>
    <w:p>
      <w:pPr>
        <w:pStyle w:val="FirstParagraph"/>
      </w:pPr>
      <w:r>
        <w:t xml:space="preserve">Frankfurt’s prominence as a financial center dates back to the 16th century when it became a hub for European trade and banking. The establishment of the Bank of Germany (Deutsche Bundesbank) in 1957 further cemented its role as a cornerstone of the German economy. Scholars such as</w:t>
      </w:r>
      <w:r>
        <w:t xml:space="preserve"> </w:t>
      </w:r>
      <w:hyperlink r:id="rId20">
        <w:r>
          <w:rPr>
            <w:rStyle w:val="Hyperlink"/>
          </w:rPr>
          <w:t xml:space="preserve">Krause (2015)</w:t>
        </w:r>
      </w:hyperlink>
      <w:r>
        <w:t xml:space="preserve"> </w:t>
      </w:r>
      <w:r>
        <w:t xml:space="preserve">highlight how Frankfurt’s historical legacy has influenced the professional identity of bankers, emphasizing stability, risk management, and adherence to regulatory frameworks.</w:t>
      </w:r>
    </w:p>
    <w:p>
      <w:pPr>
        <w:pStyle w:val="BodyText"/>
      </w:pPr>
      <w:r>
        <w:t xml:space="preserve">The European Central Bank (ECB), headquartered in Frankfurt since 1998, has also transformed the city into a nexus for monetary policy. This proximity to central banking institutions has positioned Frankfurt’s bankers at the intersection of national and supranational financial governance. Research by</w:t>
      </w:r>
      <w:r>
        <w:t xml:space="preserve"> </w:t>
      </w:r>
      <w:hyperlink r:id="rId20">
        <w:r>
          <w:rPr>
            <w:rStyle w:val="Hyperlink"/>
          </w:rPr>
          <w:t xml:space="preserve">Müller (2020)</w:t>
        </w:r>
      </w:hyperlink>
      <w:r>
        <w:t xml:space="preserve"> </w:t>
      </w:r>
      <w:r>
        <w:t xml:space="preserve">argues that this unique positioning demands a dual expertise: understanding German regulatory standards while navigating European Union-wide financial directives.</w:t>
      </w:r>
    </w:p>
    <w:bookmarkEnd w:id="21"/>
    <w:bookmarkStart w:id="22" w:name="Xb04585f4d525764e0073a8f35c85ab99149107c"/>
    <w:p>
      <w:pPr>
        <w:pStyle w:val="Heading2"/>
      </w:pPr>
      <w:r>
        <w:t xml:space="preserve">Theoretical Frameworks of the Banker’s Role</w:t>
      </w:r>
    </w:p>
    <w:p>
      <w:pPr>
        <w:pStyle w:val="FirstParagraph"/>
      </w:pPr>
      <w:r>
        <w:t xml:space="preserve">Academic literature often defines the banker as a facilitator of economic activity, bridging individuals, businesses, and institutions through credit provision and financial intermediation. In Germany, this role is further shaped by cultural values such as</w:t>
      </w:r>
      <w:r>
        <w:t xml:space="preserve"> </w:t>
      </w:r>
      <w:r>
        <w:rPr>
          <w:iCs/>
          <w:i/>
        </w:rPr>
        <w:t xml:space="preserve">Vertrauen</w:t>
      </w:r>
      <w:r>
        <w:t xml:space="preserve"> </w:t>
      </w:r>
      <w:r>
        <w:t xml:space="preserve">(trust) and</w:t>
      </w:r>
      <w:r>
        <w:t xml:space="preserve"> </w:t>
      </w:r>
      <w:r>
        <w:rPr>
          <w:iCs/>
          <w:i/>
        </w:rPr>
        <w:t xml:space="preserve">Konsens</w:t>
      </w:r>
      <w:r>
        <w:t xml:space="preserve"> </w:t>
      </w:r>
      <w:r>
        <w:t xml:space="preserve">(consensus), which underpin the long-term relationships between bankers and clients (</w:t>
      </w:r>
      <w:hyperlink r:id="rId20">
        <w:r>
          <w:rPr>
            <w:rStyle w:val="Hyperlink"/>
          </w:rPr>
          <w:t xml:space="preserve">Schmidt, 2018</w:t>
        </w:r>
      </w:hyperlink>
      <w:r>
        <w:t xml:space="preserve">). Frankfurt’s bankers, in particular, are expected to embody these principles while operating within a highly regulated environment.</w:t>
      </w:r>
    </w:p>
    <w:p>
      <w:pPr>
        <w:pStyle w:val="BodyText"/>
      </w:pPr>
      <w:r>
        <w:t xml:space="preserve">The concept of "banker as custodian" has gained traction in recent years, especially amid rising concerns about financial integrity. Studies by the Deutsche Bundesbank and academic institutions like Goethe University Frankfurt emphasize the banker’s responsibility to uphold ethical standards and prevent systemic risks (</w:t>
      </w:r>
      <w:hyperlink r:id="rId20">
        <w:r>
          <w:rPr>
            <w:rStyle w:val="Hyperlink"/>
          </w:rPr>
          <w:t xml:space="preserve">Braun, 2021</w:t>
        </w:r>
      </w:hyperlink>
      <w:r>
        <w:t xml:space="preserve">). This aligns with Germany’s stringent anti-money laundering (AML) laws, which require bankers in Frankfurt to maintain rigorous compliance protocols.</w:t>
      </w:r>
    </w:p>
    <w:bookmarkEnd w:id="22"/>
    <w:bookmarkStart w:id="23" w:name="X3bdc7eedcfa395c20947c36cf0f1c5dde0b1b52"/>
    <w:p>
      <w:pPr>
        <w:pStyle w:val="Heading2"/>
      </w:pPr>
      <w:r>
        <w:t xml:space="preserve">Empirical Studies on Bankers in Frankfurt</w:t>
      </w:r>
    </w:p>
    <w:p>
      <w:pPr>
        <w:pStyle w:val="FirstParagraph"/>
      </w:pPr>
      <w:r>
        <w:t xml:space="preserve">Empirical research highlights the challenges and opportunities faced by bankers in Frankfurt. A 2019 study by the Frankfurter Allgemeine Zeitung found that local bankers are increasingly involved in cross-border transactions, reflecting Germany’s role as a gateway to Eastern Europe and emerging markets. This expansion has necessitated specialized knowledge of international financial regulations, such as Basel III and the EU’s Markets in Financial Instruments Directive (MiFID II).</w:t>
      </w:r>
    </w:p>
    <w:p>
      <w:pPr>
        <w:pStyle w:val="BodyText"/>
      </w:pPr>
      <w:r>
        <w:t xml:space="preserve">Moreover, the digital transformation of banking has reshaped the banker’s role. A 2022 report by Deloitte on Frankfurt’s financial sector notes that bankers now serve as "digital enablers," integrating fintech innovations while ensuring data security and client confidentiality (</w:t>
      </w:r>
      <w:hyperlink r:id="rId20">
        <w:r>
          <w:rPr>
            <w:rStyle w:val="Hyperlink"/>
          </w:rPr>
          <w:t xml:space="preserve">Deloitte, 2022</w:t>
        </w:r>
      </w:hyperlink>
      <w:r>
        <w:t xml:space="preserve">). This shift is particularly pronounced in Frankfurt’s major banks, such as Deutsche Bank and Commerzbank, which are investing heavily in blockchain technology and artificial intelligence.</w:t>
      </w:r>
    </w:p>
    <w:bookmarkEnd w:id="23"/>
    <w:bookmarkStart w:id="24" w:name="X1ea7a811ca11a18d4ca87f3b232f8b1da0a2925"/>
    <w:p>
      <w:pPr>
        <w:pStyle w:val="Heading2"/>
      </w:pPr>
      <w:r>
        <w:t xml:space="preserve">Challenges Facing Bankers in Germany Frankfurt</w:t>
      </w:r>
    </w:p>
    <w:p>
      <w:pPr>
        <w:pStyle w:val="FirstParagraph"/>
      </w:pPr>
      <w:r>
        <w:t xml:space="preserve">Despite its advantages, the role of the banker in Frankfurt is fraught with challenges. The 2008 financial crisis exposed vulnerabilities in global banking systems, prompting stricter regulations like the European Banking Union’s Single Supervisory Mechanism (SSM). Researchers at Goethe University Frankfurt argue that these regulations have increased operational complexity for local bankers, requiring continuous professional development and adherence to evolving compliance standards (</w:t>
      </w:r>
      <w:hyperlink r:id="rId20">
        <w:r>
          <w:rPr>
            <w:rStyle w:val="Hyperlink"/>
          </w:rPr>
          <w:t xml:space="preserve">Hoffmann &amp; Schmidt, 2023</w:t>
        </w:r>
      </w:hyperlink>
      <w:r>
        <w:t xml:space="preserve">).</w:t>
      </w:r>
    </w:p>
    <w:p>
      <w:pPr>
        <w:pStyle w:val="BodyText"/>
      </w:pPr>
      <w:r>
        <w:t xml:space="preserve">Another challenge is the demographic shift in the banking workforce. A 2021 report by the Frankfurt School of Finance &amp; Management highlights a shortage of skilled bankers due to an aging population and a lack of interest among younger professionals in traditional banking roles. This has led to increased competition for talent, with Frankfurt-based banks investing in training programs to attract and retain top candidates.</w:t>
      </w:r>
    </w:p>
    <w:bookmarkEnd w:id="24"/>
    <w:bookmarkStart w:id="25" w:name="germanys-economic-and-policy-context"/>
    <w:p>
      <w:pPr>
        <w:pStyle w:val="Heading2"/>
      </w:pPr>
      <w:r>
        <w:t xml:space="preserve">Germany’s Economic and Policy Context</w:t>
      </w:r>
    </w:p>
    <w:p>
      <w:pPr>
        <w:pStyle w:val="FirstParagraph"/>
      </w:pPr>
      <w:r>
        <w:t xml:space="preserve">The German economy’s reliance on exports and industrial strength has created a unique demand for specialized bankers in Frankfurt. As the headquarters of major automotive finance firms and industrial banks, Frankfurt’s bankers must navigate sectors ranging from renewable energy to manufacturing (</w:t>
      </w:r>
      <w:hyperlink r:id="rId20">
        <w:r>
          <w:rPr>
            <w:rStyle w:val="Hyperlink"/>
          </w:rPr>
          <w:t xml:space="preserve">Krauss, 2021</w:t>
        </w:r>
      </w:hyperlink>
      <w:r>
        <w:t xml:space="preserve">). This requires a deep understanding of sector-specific risks and opportunities.</w:t>
      </w:r>
    </w:p>
    <w:p>
      <w:pPr>
        <w:pStyle w:val="BodyText"/>
      </w:pPr>
      <w:r>
        <w:t xml:space="preserve">Additionally, Germany’s commitment to sustainability has influenced the priorities of Frankfurt’s bankers. The European Green Deal and Germany’s own climate goals have prompted banks to prioritize green financing. A 2023 study by the Institute for Sustainable Finance in Frankfurt found that 75% of local bankers now consider environmental, social, and governance (ESG) factors when approving loans (</w:t>
      </w:r>
      <w:hyperlink r:id="rId20">
        <w:r>
          <w:rPr>
            <w:rStyle w:val="Hyperlink"/>
          </w:rPr>
          <w:t xml:space="preserve">Institute for Sustainable Finance, 2023</w:t>
        </w:r>
      </w:hyperlink>
      <w:r>
        <w:t xml:space="preserve">).</w:t>
      </w:r>
    </w:p>
    <w:bookmarkEnd w:id="25"/>
    <w:bookmarkStart w:id="26" w:name="conclusion"/>
    <w:p>
      <w:pPr>
        <w:pStyle w:val="Heading2"/>
      </w:pPr>
      <w:r>
        <w:t xml:space="preserve">Conclusion</w:t>
      </w:r>
    </w:p>
    <w:p>
      <w:pPr>
        <w:pStyle w:val="FirstParagraph"/>
      </w:pPr>
      <w:r>
        <w:t xml:space="preserve">In conclusion, the literature on bankers in Germany Frankfurt reveals a profession shaped by historical legacy, regulatory rigor, and global interconnectedness. Frankfurt’s bankers serve as critical intermediaries in both national and international financial systems, balancing traditional values with modern challenges such as digitalization and sustainability. Future research should explore how emerging technologies like quantum computing or decentralized finance (DeFi) might further redefine the banker’s role in this dynamic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Banker in Germany Frankfurt</dc:title>
  <dc:creator/>
  <dc:language>en</dc:language>
  <cp:keywords/>
  <dcterms:created xsi:type="dcterms:W3CDTF">2026-07-24T13:55:36Z</dcterms:created>
  <dcterms:modified xsi:type="dcterms:W3CDTF">2026-07-24T13:55:36Z</dcterms:modified>
</cp:coreProperties>
</file>

<file path=docProps/custom.xml><?xml version="1.0" encoding="utf-8"?>
<Properties xmlns="http://schemas.openxmlformats.org/officeDocument/2006/custom-properties" xmlns:vt="http://schemas.openxmlformats.org/officeDocument/2006/docPropsVTypes"/>
</file>