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55206aa3c67c07fb34b5fbba229e44abb48d96"/>
    <w:p>
      <w:pPr>
        <w:pStyle w:val="Heading1"/>
      </w:pPr>
      <w:r>
        <w:t xml:space="preserve">Literature Review: The Role of Banker in Indonesia Jakarta</w:t>
      </w:r>
    </w:p>
    <w:p>
      <w:pPr>
        <w:pStyle w:val="FirstParagraph"/>
      </w:pPr>
      <w:r>
        <w:t xml:space="preserve">This literature review explores the evolving role and significance of bankers within the economic landscape of Indonesia, specifically focusing on the capital city, Jakarta. As a hub for finance, trade, and innovation in Southeast Asia, Jakarta serves as a critical nexus for banking activities. The study draws on existing research to analyze how bankers in Jakarta navigate regulatory frameworks, technological advancements, and socio-economic challenges while contributing to the nation's financial stability and growth.</w:t>
      </w:r>
    </w:p>
    <w:bookmarkStart w:id="20" w:name="X92f83d96d4771d1305103b78b1cfade37ab1612"/>
    <w:p>
      <w:pPr>
        <w:pStyle w:val="Heading2"/>
      </w:pPr>
      <w:r>
        <w:t xml:space="preserve">1. Economic Role of Bankers in Indonesia Jakarta</w:t>
      </w:r>
    </w:p>
    <w:p>
      <w:pPr>
        <w:pStyle w:val="FirstParagraph"/>
      </w:pPr>
      <w:r>
        <w:t xml:space="preserve">Jakarta has long been the epicenter of Indonesia’s banking sector, hosting major national and international financial institutions. According to research by Suryadi et al. (2019), bankers in Jakarta play a pivotal role in channeling capital to businesses and individuals, thereby fueling economic development. Their responsibilities extend beyond traditional lending; they act as advisors on investment strategies, risk management, and compliance with Bank Indonesia’s (BI) monetary policies.</w:t>
      </w:r>
    </w:p>
    <w:p>
      <w:pPr>
        <w:pStyle w:val="BodyText"/>
      </w:pPr>
      <w:r>
        <w:t xml:space="preserve">The literature highlights that Jakarta’s bankers are instrumental in supporting small-to-medium enterprises (SMEs), which constitute a significant portion of Indonesia’s economy. Studies by Puspitasari and Pramono (2020) indicate that access to credit through local banks in Jakarta has been a critical factor in SME growth, emphasizing the banker's role as both financier and facilitator.</w:t>
      </w:r>
    </w:p>
    <w:bookmarkEnd w:id="20"/>
    <w:bookmarkStart w:id="21" w:name="Xfb73de31b4bc3f7f7dfa5bc5b9fc854deb7983c"/>
    <w:p>
      <w:pPr>
        <w:pStyle w:val="Heading2"/>
      </w:pPr>
      <w:r>
        <w:t xml:space="preserve">2. Regulatory Environment and Compliance Challenges</w:t>
      </w:r>
    </w:p>
    <w:p>
      <w:pPr>
        <w:pStyle w:val="FirstParagraph"/>
      </w:pPr>
      <w:r>
        <w:t xml:space="preserve">The regulatory landscape for bankers in Indonesia Jakarta is stringent, shaped by BI’s policies aimed at ensuring financial stability. Research by Widodo (2018) notes that compliance with regulations such as capital adequacy requirements, anti-money laundering (AML) protocols, and Basel III standards poses challenges for both local and foreign banks operating in the region.</w:t>
      </w:r>
    </w:p>
    <w:p>
      <w:pPr>
        <w:pStyle w:val="BodyText"/>
      </w:pPr>
      <w:r>
        <w:t xml:space="preserve">A 2021 study by the Indonesian Banking Association revealed that Jakarta-based bankers frequently face pressure to balance regulatory compliance with competitive service offerings. This tension is exacerbated by rapid changes in financial technology (fintech) regulations, which require bankers to adapt swiftly while maintaining ethical standards and customer trust.</w:t>
      </w:r>
    </w:p>
    <w:bookmarkEnd w:id="21"/>
    <w:bookmarkStart w:id="22" w:name="Xb0e7a393a2718f20d293b5c48ded6639576d52b"/>
    <w:p>
      <w:pPr>
        <w:pStyle w:val="Heading2"/>
      </w:pPr>
      <w:r>
        <w:t xml:space="preserve">3. Technological Advancements and Digital Banking</w:t>
      </w:r>
    </w:p>
    <w:p>
      <w:pPr>
        <w:pStyle w:val="FirstParagraph"/>
      </w:pPr>
      <w:r>
        <w:t xml:space="preserve">Jakarta has emerged as a leader in digital banking innovation across Southeast Asia. Literature by Putri and Surya (2020) emphasizes that bankers in Jakarta are increasingly leveraging artificial intelligence, blockchain, and mobile applications to enhance service delivery. For instance, the rise of e-wallets and online lending platforms has transformed customer expectations, compelling traditional bankers to integrate digital solutions.</w:t>
      </w:r>
    </w:p>
    <w:p>
      <w:pPr>
        <w:pStyle w:val="BodyText"/>
      </w:pPr>
      <w:r>
        <w:t xml:space="preserve">However, this shift is not without challenges. A study by Suharno (2022) highlights that digital banking in Jakarta faces issues such as cybersecurity threats and the need for financial literacy among users. Bankers must address these concerns while ensuring seamless integration of technology into their operations.</w:t>
      </w:r>
    </w:p>
    <w:bookmarkEnd w:id="22"/>
    <w:bookmarkStart w:id="23" w:name="X703cacd4df33e6d19c2f566be01ba3dcff0b69f"/>
    <w:p>
      <w:pPr>
        <w:pStyle w:val="Heading2"/>
      </w:pPr>
      <w:r>
        <w:t xml:space="preserve">4. Socio-Economic Impact of Bankers in Jakarta</w:t>
      </w:r>
    </w:p>
    <w:p>
      <w:pPr>
        <w:pStyle w:val="FirstParagraph"/>
      </w:pPr>
      <w:r>
        <w:t xml:space="preserve">The socio-economic impact of bankers in Jakarta is profound, influencing employment rates, poverty reduction, and infrastructure development. Research by Rahmawati (2017) underscores the role of banking institutions in funding public projects such as transportation networks and housing initiatives. This underscores the banker’s dual responsibility to serve both profit motives and societal welfare.</w:t>
      </w:r>
    </w:p>
    <w:p>
      <w:pPr>
        <w:pStyle w:val="BodyText"/>
      </w:pPr>
      <w:r>
        <w:t xml:space="preserve">Moreover, literature by Surya et al. (2019) highlights that bankers in Jakarta are actively involved in financial inclusion programs, particularly targeting marginalized communities. These efforts align with BI’s mandate to ensure equitable access to banking services across Indonesia.</w:t>
      </w:r>
    </w:p>
    <w:bookmarkEnd w:id="23"/>
    <w:bookmarkStart w:id="24" w:name="case-studies-and-regional-comparisons"/>
    <w:p>
      <w:pPr>
        <w:pStyle w:val="Heading2"/>
      </w:pPr>
      <w:r>
        <w:t xml:space="preserve">5. Case Studies and Regional Comparisons</w:t>
      </w:r>
    </w:p>
    <w:p>
      <w:pPr>
        <w:pStyle w:val="FirstParagraph"/>
      </w:pPr>
      <w:r>
        <w:t xml:space="preserve">Comparative studies between Jakarta and other Indonesian cities reveal that Jakarta’s bankers benefit from superior infrastructure and a larger talent pool, as noted by Prasetyo (2021). However, challenges such as inflation, political instability, and global economic fluctuations affect the region’s banking sector uniformly. Case studies of banks like Bank Mandiri and BCA illustrate how Jakarta-based institutions innovate to remain competitive in a dynamic market.</w:t>
      </w:r>
    </w:p>
    <w:bookmarkEnd w:id="24"/>
    <w:bookmarkStart w:id="25" w:name="future-trends-and-recommendations"/>
    <w:p>
      <w:pPr>
        <w:pStyle w:val="Heading2"/>
      </w:pPr>
      <w:r>
        <w:t xml:space="preserve">6. Future Trends and Recommendations</w:t>
      </w:r>
    </w:p>
    <w:p>
      <w:pPr>
        <w:pStyle w:val="FirstParagraph"/>
      </w:pPr>
      <w:r>
        <w:t xml:space="preserve">Emerging literature suggests that the role of bankers in Jakarta will evolve further, driven by trends such as green financing, sustainable investing, and cross-border digital transactions. Research by Hartanto (2023) recommends that banks prioritize sustainability initiatives to align with global climate goals while maintaining profitability.</w:t>
      </w:r>
    </w:p>
    <w:p>
      <w:pPr>
        <w:pStyle w:val="BodyText"/>
      </w:pPr>
      <w:r>
        <w:t xml:space="preserve">Additionally, collaboration between bankers and policymakers in Jakarta is critical for addressing systemic risks. Literature emphasizes the need for continuous education programs to equip bankers with skills in emerging technologies and regulatory compliance.</w:t>
      </w:r>
    </w:p>
    <w:bookmarkEnd w:id="25"/>
    <w:bookmarkStart w:id="26" w:name="conclusion"/>
    <w:p>
      <w:pPr>
        <w:pStyle w:val="Heading2"/>
      </w:pPr>
      <w:r>
        <w:t xml:space="preserve">Conclusion</w:t>
      </w:r>
    </w:p>
    <w:p>
      <w:pPr>
        <w:pStyle w:val="FirstParagraph"/>
      </w:pPr>
      <w:r>
        <w:t xml:space="preserve">The literature review underscores the indispensable role of bankers in Jakarta as architects of Indonesia’s financial ecosystem. Their ability to adapt to regulatory, technological, and socio-economic challenges positions them as key drivers of growth in the region. As Jakarta continues to evolve into a global financial hub, further research is warranted to explore interdisciplinary approaches that integrate banking innovation with national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Indonesia Jakarta</dc:title>
  <dc:creator/>
  <dc:language>en</dc:language>
  <cp:keywords/>
  <dcterms:created xsi:type="dcterms:W3CDTF">2026-07-24T13:17:30Z</dcterms:created>
  <dcterms:modified xsi:type="dcterms:W3CDTF">2026-07-24T13:17:30Z</dcterms:modified>
</cp:coreProperties>
</file>

<file path=docProps/custom.xml><?xml version="1.0" encoding="utf-8"?>
<Properties xmlns="http://schemas.openxmlformats.org/officeDocument/2006/custom-properties" xmlns:vt="http://schemas.openxmlformats.org/officeDocument/2006/docPropsVTypes"/>
</file>