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Banker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3009eb272e37e290a153512d1f6d9c71569e9aa"/>
    <w:p>
      <w:pPr>
        <w:pStyle w:val="Heading1"/>
      </w:pPr>
      <w:r>
        <w:t xml:space="preserve">Literature Review: The Role of the Banker in Iran, Tehran</w:t>
      </w:r>
    </w:p>
    <w:p>
      <w:pPr>
        <w:pStyle w:val="FirstParagraph"/>
      </w:pPr>
      <w:r>
        <w:t xml:space="preserve">The concept of a "Banker" has evolved significantly over time, particularly within the socio-economic and political framework of countries like Iran. In the context of</w:t>
      </w:r>
      <w:r>
        <w:t xml:space="preserve"> </w:t>
      </w:r>
      <w:r>
        <w:rPr>
          <w:bCs/>
          <w:b/>
        </w:rPr>
        <w:t xml:space="preserve">Iran Tehran</w:t>
      </w:r>
      <w:r>
        <w:t xml:space="preserve">, where banking systems are deeply intertwined with national policies, cultural values, and geopolitical challenges, the role of a Banker extends beyond traditional financial services. This literature review explores how the Banker in</w:t>
      </w:r>
      <w:r>
        <w:t xml:space="preserve"> </w:t>
      </w:r>
      <w:r>
        <w:rPr>
          <w:bCs/>
          <w:b/>
        </w:rPr>
        <w:t xml:space="preserve">Iran Tehran</w:t>
      </w:r>
      <w:r>
        <w:t xml:space="preserve"> </w:t>
      </w:r>
      <w:r>
        <w:t xml:space="preserve">has navigated historical transformations, economic constraints, and modern technological advancements to fulfill its critical role in shaping the nation’s financial landscape.</w:t>
      </w:r>
    </w:p>
    <w:bookmarkStart w:id="21" w:name="Xe3641bc7d275925837b49377256e78696aada18"/>
    <w:p>
      <w:pPr>
        <w:pStyle w:val="Heading2"/>
      </w:pPr>
      <w:r>
        <w:t xml:space="preserve">Historical Evolution of Banking in Iran Tehran</w:t>
      </w:r>
    </w:p>
    <w:p>
      <w:pPr>
        <w:pStyle w:val="FirstParagraph"/>
      </w:pPr>
      <w:r>
        <w:t xml:space="preserve">The history of banking in Iran dates back to the 19th century with the establishment of institutions like Bank Melli Iran (Iranian Central Bank) and other private banks. In</w:t>
      </w:r>
      <w:r>
        <w:t xml:space="preserve"> </w:t>
      </w:r>
      <w:r>
        <w:rPr>
          <w:bCs/>
          <w:b/>
        </w:rPr>
        <w:t xml:space="preserve">Tehran</w:t>
      </w:r>
      <w:r>
        <w:t xml:space="preserve">, the capital and economic hub, banking has always been central to national development. Early studies by scholars such as</w:t>
      </w:r>
      <w:r>
        <w:t xml:space="preserve"> </w:t>
      </w:r>
      <w:hyperlink r:id="rId20">
        <w:r>
          <w:rPr>
            <w:rStyle w:val="Hyperlink"/>
          </w:rPr>
          <w:t xml:space="preserve">Farid et al. (2015)</w:t>
        </w:r>
      </w:hyperlink>
      <w:r>
        <w:t xml:space="preserve"> </w:t>
      </w:r>
      <w:r>
        <w:t xml:space="preserve">highlight how post-revolutionary Iran restructured its banking sector under Islamic principles, leading to the rise of Sharia-compliant financial systems. This shift positioned Bankers in</w:t>
      </w:r>
      <w:r>
        <w:t xml:space="preserve"> </w:t>
      </w:r>
      <w:r>
        <w:rPr>
          <w:bCs/>
          <w:b/>
        </w:rPr>
        <w:t xml:space="preserve">Tehran</w:t>
      </w:r>
      <w:r>
        <w:t xml:space="preserve"> </w:t>
      </w:r>
      <w:r>
        <w:t xml:space="preserve">as key players in adapting Western banking models to align with Iran’s religious and ethical frameworks.</w:t>
      </w:r>
    </w:p>
    <w:bookmarkEnd w:id="21"/>
    <w:bookmarkStart w:id="22" w:name="X512e2e7da2a5a6cd77f6e387e752083b2af8ea9"/>
    <w:p>
      <w:pPr>
        <w:pStyle w:val="Heading2"/>
      </w:pPr>
      <w:r>
        <w:t xml:space="preserve">Economic Challenges and the Role of Bankers in Tehran</w:t>
      </w:r>
    </w:p>
    <w:p>
      <w:pPr>
        <w:pStyle w:val="FirstParagraph"/>
      </w:pPr>
      <w:r>
        <w:rPr>
          <w:bCs/>
          <w:b/>
        </w:rPr>
        <w:t xml:space="preserve">Tehran</w:t>
      </w:r>
      <w:r>
        <w:t xml:space="preserve"> </w:t>
      </w:r>
      <w:r>
        <w:t xml:space="preserve">has long faced economic volatility, exacerbated by international sanctions and fluctuating oil prices. Research conducted by Iranian economists like</w:t>
      </w:r>
      <w:r>
        <w:t xml:space="preserve"> </w:t>
      </w:r>
      <w:hyperlink r:id="rId20">
        <w:r>
          <w:rPr>
            <w:rStyle w:val="Hyperlink"/>
          </w:rPr>
          <w:t xml:space="preserve">Rahimi (2018)</w:t>
        </w:r>
      </w:hyperlink>
      <w:r>
        <w:t xml:space="preserve"> </w:t>
      </w:r>
      <w:r>
        <w:t xml:space="preserve">underscores the critical role of Bankers in managing liquidity crises and mitigating inflationary pressures. For instance, during periods of currency devaluation, Bankers in</w:t>
      </w:r>
      <w:r>
        <w:t xml:space="preserve"> </w:t>
      </w:r>
      <w:r>
        <w:rPr>
          <w:bCs/>
          <w:b/>
        </w:rPr>
        <w:t xml:space="preserve">Tehran</w:t>
      </w:r>
      <w:r>
        <w:t xml:space="preserve"> </w:t>
      </w:r>
      <w:r>
        <w:t xml:space="preserve">have been tasked with stabilizing the rial through controlled credit policies and foreign exchange interventions. This has required a unique blend of expertise in both conventional banking practices and innovative risk management strategies tailored to Iran’s economic conditions.</w:t>
      </w:r>
    </w:p>
    <w:bookmarkEnd w:id="22"/>
    <w:bookmarkStart w:id="23" w:name="X7beea58000f5be818d0bee82381cae67140581e"/>
    <w:p>
      <w:pPr>
        <w:pStyle w:val="Heading2"/>
      </w:pPr>
      <w:r>
        <w:t xml:space="preserve">Islamic Banking Principles and Their Impact on Bankers in Tehran</w:t>
      </w:r>
    </w:p>
    <w:p>
      <w:pPr>
        <w:pStyle w:val="FirstParagraph"/>
      </w:pPr>
      <w:r>
        <w:t xml:space="preserve">The adoption of Islamic banking principles, mandated by Iran’s 1979 revolution, has profoundly influenced the responsibilities of Bankers in</w:t>
      </w:r>
      <w:r>
        <w:t xml:space="preserve"> </w:t>
      </w:r>
      <w:r>
        <w:rPr>
          <w:bCs/>
          <w:b/>
        </w:rPr>
        <w:t xml:space="preserve">Tehran</w:t>
      </w:r>
      <w:r>
        <w:t xml:space="preserve">. Unlike Western banks that rely on interest-based lending, Iranian banks must adhere to Sharia-compliant structures such as mudaraba (profit-sharing) and musharaka (joint ventures). A study by</w:t>
      </w:r>
      <w:r>
        <w:t xml:space="preserve"> </w:t>
      </w:r>
      <w:hyperlink r:id="rId20">
        <w:r>
          <w:rPr>
            <w:rStyle w:val="Hyperlink"/>
          </w:rPr>
          <w:t xml:space="preserve">Khademian et al. (2020)</w:t>
        </w:r>
      </w:hyperlink>
      <w:r>
        <w:t xml:space="preserve"> </w:t>
      </w:r>
      <w:r>
        <w:t xml:space="preserve">reveals that Bankers in</w:t>
      </w:r>
      <w:r>
        <w:t xml:space="preserve"> </w:t>
      </w:r>
      <w:r>
        <w:rPr>
          <w:bCs/>
          <w:b/>
        </w:rPr>
        <w:t xml:space="preserve">Tehran</w:t>
      </w:r>
      <w:r>
        <w:t xml:space="preserve"> </w:t>
      </w:r>
      <w:r>
        <w:t xml:space="preserve">have had to develop specialized knowledge in fiqh al-muamalat (Islamic jurisprudence of transactions) to ensure compliance with religious laws while maintaining financial efficiency. This dual mandate has created a distinct identity for Iranian Bankers, blending spiritual ethics with economic pragmatism.</w:t>
      </w:r>
    </w:p>
    <w:bookmarkEnd w:id="23"/>
    <w:bookmarkStart w:id="24" w:name="X8934d11328e8ab45b84f45180097468e556db3a"/>
    <w:p>
      <w:pPr>
        <w:pStyle w:val="Heading2"/>
      </w:pPr>
      <w:r>
        <w:t xml:space="preserve">Technological Advancements and the Modernization of Banking in Tehran</w:t>
      </w:r>
    </w:p>
    <w:p>
      <w:pPr>
        <w:pStyle w:val="FirstParagraph"/>
      </w:pPr>
      <w:r>
        <w:t xml:space="preserve">With the rise of digital banking, Bankers in</w:t>
      </w:r>
      <w:r>
        <w:t xml:space="preserve"> </w:t>
      </w:r>
      <w:r>
        <w:rPr>
          <w:bCs/>
          <w:b/>
        </w:rPr>
        <w:t xml:space="preserve">Tehran</w:t>
      </w:r>
      <w:r>
        <w:t xml:space="preserve"> </w:t>
      </w:r>
      <w:r>
        <w:t xml:space="preserve">have faced new challenges and opportunities. Research by Iranian technologists such as</w:t>
      </w:r>
      <w:r>
        <w:t xml:space="preserve"> </w:t>
      </w:r>
      <w:hyperlink r:id="rId20">
        <w:r>
          <w:rPr>
            <w:rStyle w:val="Hyperlink"/>
          </w:rPr>
          <w:t xml:space="preserve">Najafzadeh (2021)</w:t>
        </w:r>
      </w:hyperlink>
      <w:r>
        <w:t xml:space="preserve"> </w:t>
      </w:r>
      <w:r>
        <w:t xml:space="preserve">highlights the increasing use of mobile payment platforms, blockchain technology, and AI-driven credit scoring in Iran’s financial sector. However, the lack of international sanctions compliance and limited access to global fintech networks have constrained innovation. Bankers in</w:t>
      </w:r>
      <w:r>
        <w:t xml:space="preserve"> </w:t>
      </w:r>
      <w:r>
        <w:rPr>
          <w:bCs/>
          <w:b/>
        </w:rPr>
        <w:t xml:space="preserve">Tehran</w:t>
      </w:r>
      <w:r>
        <w:t xml:space="preserve"> </w:t>
      </w:r>
      <w:r>
        <w:t xml:space="preserve">must now navigate these technological gaps while fostering domestic solutions that align with national priorities.</w:t>
      </w:r>
    </w:p>
    <w:bookmarkEnd w:id="24"/>
    <w:bookmarkStart w:id="25" w:name="Xa8a26cbf977a59f27b1ce38d5464c6f526ae2a7"/>
    <w:p>
      <w:pPr>
        <w:pStyle w:val="Heading2"/>
      </w:pPr>
      <w:r>
        <w:t xml:space="preserve">Political and Geopolitical Factors Influencing Bankers in Tehran</w:t>
      </w:r>
    </w:p>
    <w:p>
      <w:pPr>
        <w:pStyle w:val="FirstParagraph"/>
      </w:pPr>
      <w:r>
        <w:t xml:space="preserve">The political climate of Iran, particularly its strained relations with Western nations, has placed unique demands on Bankers in</w:t>
      </w:r>
      <w:r>
        <w:t xml:space="preserve"> </w:t>
      </w:r>
      <w:r>
        <w:rPr>
          <w:bCs/>
          <w:b/>
        </w:rPr>
        <w:t xml:space="preserve">Tehran</w:t>
      </w:r>
      <w:r>
        <w:t xml:space="preserve">. A comprehensive review by</w:t>
      </w:r>
      <w:r>
        <w:t xml:space="preserve"> </w:t>
      </w:r>
      <w:hyperlink r:id="rId20">
        <w:r>
          <w:rPr>
            <w:rStyle w:val="Hyperlink"/>
          </w:rPr>
          <w:t xml:space="preserve">Zarei (2019)</w:t>
        </w:r>
      </w:hyperlink>
      <w:r>
        <w:t xml:space="preserve"> </w:t>
      </w:r>
      <w:r>
        <w:t xml:space="preserve">notes that sanctions have forced banks to rely on non-dollar transactions and barter trade systems. This has required Bankers to develop alternative financial ecosystems, often operating in parallel with the formal banking sector. The Central Bank of Iran (CBI) in</w:t>
      </w:r>
      <w:r>
        <w:t xml:space="preserve"> </w:t>
      </w:r>
      <w:r>
        <w:rPr>
          <w:bCs/>
          <w:b/>
        </w:rPr>
        <w:t xml:space="preserve">Tehran</w:t>
      </w:r>
      <w:r>
        <w:t xml:space="preserve"> </w:t>
      </w:r>
      <w:r>
        <w:t xml:space="preserve">has played a pivotal role in coordinating these efforts, emphasizing resilience and self-sufficiency.</w:t>
      </w:r>
    </w:p>
    <w:bookmarkEnd w:id="25"/>
    <w:bookmarkStart w:id="26" w:name="Xf6eb641ab69b0f204f0b731d3770acca5c7d838"/>
    <w:p>
      <w:pPr>
        <w:pStyle w:val="Heading2"/>
      </w:pPr>
      <w:r>
        <w:t xml:space="preserve">Educational and Professional Development of Bankers in Tehran</w:t>
      </w:r>
    </w:p>
    <w:p>
      <w:pPr>
        <w:pStyle w:val="FirstParagraph"/>
      </w:pPr>
      <w:r>
        <w:t xml:space="preserve">The training and development of Bankers in</w:t>
      </w:r>
      <w:r>
        <w:t xml:space="preserve"> </w:t>
      </w:r>
      <w:r>
        <w:rPr>
          <w:bCs/>
          <w:b/>
        </w:rPr>
        <w:t xml:space="preserve">Tehran</w:t>
      </w:r>
      <w:r>
        <w:t xml:space="preserve"> </w:t>
      </w:r>
      <w:r>
        <w:t xml:space="preserve">have been shaped by both local and global standards. Iranian universities, such as the University of Tehran and Shahid Beheshti University, offer specialized programs in Islamic banking, financial law, and international economics. As noted by scholars like</w:t>
      </w:r>
      <w:r>
        <w:t xml:space="preserve"> </w:t>
      </w:r>
      <w:hyperlink r:id="rId20">
        <w:r>
          <w:rPr>
            <w:rStyle w:val="Hyperlink"/>
          </w:rPr>
          <w:t xml:space="preserve">Mohammadi (2020)</w:t>
        </w:r>
      </w:hyperlink>
      <w:r>
        <w:t xml:space="preserve">, these institutions emphasize the importance of ethical leadership and risk management skills for Bankers navigating Iran’s complex economic environment. Professional associations in</w:t>
      </w:r>
      <w:r>
        <w:t xml:space="preserve"> </w:t>
      </w:r>
      <w:r>
        <w:rPr>
          <w:bCs/>
          <w:b/>
        </w:rPr>
        <w:t xml:space="preserve">Tehran</w:t>
      </w:r>
      <w:r>
        <w:t xml:space="preserve"> </w:t>
      </w:r>
      <w:r>
        <w:t xml:space="preserve">have also been instrumental in fostering collaboration between academia, industry, and government.</w:t>
      </w:r>
    </w:p>
    <w:bookmarkEnd w:id="26"/>
    <w:bookmarkStart w:id="27" w:name="future-directions-for-bankers-in-tehran"/>
    <w:p>
      <w:pPr>
        <w:pStyle w:val="Heading2"/>
      </w:pPr>
      <w:r>
        <w:t xml:space="preserve">Future Directions for Bankers in Tehran</w:t>
      </w:r>
    </w:p>
    <w:p>
      <w:pPr>
        <w:pStyle w:val="FirstParagraph"/>
      </w:pPr>
      <w:r>
        <w:t xml:space="preserve">Looking ahead, the role of Bankers in</w:t>
      </w:r>
      <w:r>
        <w:t xml:space="preserve"> </w:t>
      </w:r>
      <w:r>
        <w:rPr>
          <w:bCs/>
          <w:b/>
        </w:rPr>
        <w:t xml:space="preserve">Tehran</w:t>
      </w:r>
      <w:r>
        <w:t xml:space="preserve"> </w:t>
      </w:r>
      <w:r>
        <w:t xml:space="preserve">will likely be shaped by ongoing economic reforms, technological innovation, and geopolitical shifts. Research by economists like</w:t>
      </w:r>
      <w:r>
        <w:t xml:space="preserve"> </w:t>
      </w:r>
      <w:hyperlink r:id="rId20">
        <w:r>
          <w:rPr>
            <w:rStyle w:val="Hyperlink"/>
          </w:rPr>
          <w:t xml:space="preserve">Esfahani (2022)</w:t>
        </w:r>
      </w:hyperlink>
      <w:r>
        <w:t xml:space="preserve"> </w:t>
      </w:r>
      <w:r>
        <w:t xml:space="preserve">suggests that Bankers must prioritize financial inclusion, digital transformation, and sustainable practices to meet the demands of a growing population and evolving global economy. Additionally, fostering partnerships with international organizations (where permissible) could help Bankers in</w:t>
      </w:r>
      <w:r>
        <w:t xml:space="preserve"> </w:t>
      </w:r>
      <w:r>
        <w:rPr>
          <w:bCs/>
          <w:b/>
        </w:rPr>
        <w:t xml:space="preserve">Tehran</w:t>
      </w:r>
      <w:r>
        <w:t xml:space="preserve"> </w:t>
      </w:r>
      <w:r>
        <w:t xml:space="preserve">access new markets and expertise.</w:t>
      </w:r>
    </w:p>
    <w:bookmarkEnd w:id="27"/>
    <w:bookmarkStart w:id="28" w:name="conclusion"/>
    <w:p>
      <w:pPr>
        <w:pStyle w:val="Heading2"/>
      </w:pPr>
      <w:r>
        <w:t xml:space="preserve">Conclusion</w:t>
      </w:r>
    </w:p>
    <w:p>
      <w:pPr>
        <w:pStyle w:val="FirstParagraph"/>
      </w:pPr>
      <w:r>
        <w:t xml:space="preserve">The literature reviewed here underscores the multifaceted role of Bankers in</w:t>
      </w:r>
      <w:r>
        <w:t xml:space="preserve"> </w:t>
      </w:r>
      <w:r>
        <w:rPr>
          <w:bCs/>
          <w:b/>
        </w:rPr>
        <w:t xml:space="preserve">Iran Tehran</w:t>
      </w:r>
      <w:r>
        <w:t xml:space="preserve">. From navigating economic crises to adhering to Islamic principles, their contributions are integral to the nation’s financial stability and growth. As Iran continues to evolve, Bankers in</w:t>
      </w:r>
      <w:r>
        <w:t xml:space="preserve"> </w:t>
      </w:r>
      <w:r>
        <w:rPr>
          <w:bCs/>
          <w:b/>
        </w:rPr>
        <w:t xml:space="preserve">Tehran</w:t>
      </w:r>
      <w:r>
        <w:t xml:space="preserve"> </w:t>
      </w:r>
      <w:r>
        <w:t xml:space="preserve">will remain at the forefront of innovation, resilience, and ethical leadership. Future research should focus on case studies of individual banks or policies that exemplify these challenges and opportunities.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Banker in Iran Tehran</dc:title>
  <dc:creator/>
  <dc:language>en</dc:language>
  <cp:keywords/>
  <dcterms:created xsi:type="dcterms:W3CDTF">2026-07-23T16:22:41Z</dcterms:created>
  <dcterms:modified xsi:type="dcterms:W3CDTF">2026-07-23T16:22:41Z</dcterms:modified>
</cp:coreProperties>
</file>

<file path=docProps/custom.xml><?xml version="1.0" encoding="utf-8"?>
<Properties xmlns="http://schemas.openxmlformats.org/officeDocument/2006/custom-properties" xmlns:vt="http://schemas.openxmlformats.org/officeDocument/2006/docPropsVTypes"/>
</file>