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7d518fc1780a3b8c573c43f93854f6a18464d25"/>
    <w:p>
      <w:pPr>
        <w:pStyle w:val="Heading1"/>
      </w:pPr>
      <w:r>
        <w:t xml:space="preserve">Literature Review: The Role of Banker in Iraq Baghdad</w:t>
      </w:r>
    </w:p>
    <w:p>
      <w:pPr>
        <w:pStyle w:val="FirstParagraph"/>
      </w:pPr>
      <w:r>
        <w:t xml:space="preserve">The concept of a "banker" has long been central to the economic development and stability of any nation. In the context of</w:t>
      </w:r>
      <w:r>
        <w:t xml:space="preserve"> </w:t>
      </w:r>
      <w:r>
        <w:rPr>
          <w:bCs/>
          <w:b/>
        </w:rPr>
        <w:t xml:space="preserve">Baghdad, Iraq</w:t>
      </w:r>
      <w:r>
        <w:t xml:space="preserve">, where historical, political, and economic dynamics have shaped its financial landscape, the role of bankers is both critical and complex. This literature review synthesizes existing scholarly works on banking systems in Baghdad, focusing on how bankers have navigated challenges such as war, sanctions, corruption, and post-Saddam reconstruction. The keywords</w:t>
      </w:r>
      <w:r>
        <w:t xml:space="preserve"> </w:t>
      </w:r>
      <w:r>
        <w:rPr>
          <w:bCs/>
          <w:b/>
        </w:rPr>
        <w:t xml:space="preserve">Literature Review</w:t>
      </w:r>
      <w:r>
        <w:t xml:space="preserve">,</w:t>
      </w:r>
      <w:r>
        <w:t xml:space="preserve"> </w:t>
      </w:r>
      <w:r>
        <w:rPr>
          <w:bCs/>
          <w:b/>
        </w:rPr>
        <w:t xml:space="preserve">Banker</w:t>
      </w:r>
      <w:r>
        <w:t xml:space="preserve">, and</w:t>
      </w:r>
      <w:r>
        <w:t xml:space="preserve"> </w:t>
      </w:r>
      <w:r>
        <w:rPr>
          <w:bCs/>
          <w:b/>
        </w:rPr>
        <w:t xml:space="preserve">Iraq Baghdad</w:t>
      </w:r>
      <w:r>
        <w:t xml:space="preserve"> </w:t>
      </w:r>
      <w:r>
        <w:t xml:space="preserve">are intentionally emphasized to align with the specific focus of this document.</w:t>
      </w:r>
    </w:p>
    <w:bookmarkStart w:id="20" w:name="historical-context-of-banking-in-baghdad"/>
    <w:p>
      <w:pPr>
        <w:pStyle w:val="Heading2"/>
      </w:pPr>
      <w:r>
        <w:t xml:space="preserve">Historical Context of Banking in Baghdad</w:t>
      </w:r>
    </w:p>
    <w:p>
      <w:pPr>
        <w:pStyle w:val="FirstParagraph"/>
      </w:pPr>
      <w:r>
        <w:t xml:space="preserve">Baghdad, the capital of Iraq, has historically been a hub for trade and finance in the Middle East. Ancient Mesopotamian banking systems, including lending and credit mechanisms, laid the groundwork for modern financial institutions. However, contemporary studies on</w:t>
      </w:r>
      <w:r>
        <w:t xml:space="preserve"> </w:t>
      </w:r>
      <w:r>
        <w:rPr>
          <w:bCs/>
          <w:b/>
        </w:rPr>
        <w:t xml:space="preserve">Banker</w:t>
      </w:r>
      <w:r>
        <w:t xml:space="preserve"> </w:t>
      </w:r>
      <w:r>
        <w:t xml:space="preserve">activities in Baghdad often trace their origins to the post-2003 U.S.-led invasion, which dismantled Saddam Hussein’s regime and introduced a new economic order.</w:t>
      </w:r>
    </w:p>
    <w:p>
      <w:pPr>
        <w:pStyle w:val="BodyText"/>
      </w:pPr>
      <w:r>
        <w:t xml:space="preserve">According to Al-Khafaji (2015), the banking sector in Iraq was heavily centralized under Saddam Hussein, with state-owned banks dominating financial services. The 2003 invasion disrupted this structure, leading to the collapse of many institutions and creating a void that private bankers had to fill. This period marked a significant shift in the role of</w:t>
      </w:r>
      <w:r>
        <w:t xml:space="preserve"> </w:t>
      </w:r>
      <w:r>
        <w:rPr>
          <w:bCs/>
          <w:b/>
        </w:rPr>
        <w:t xml:space="preserve">Banker</w:t>
      </w:r>
      <w:r>
        <w:t xml:space="preserve"> </w:t>
      </w:r>
      <w:r>
        <w:t xml:space="preserve">as they transitioned from government-linked entities to independent actors.</w:t>
      </w:r>
    </w:p>
    <w:bookmarkEnd w:id="20"/>
    <w:bookmarkStart w:id="21" w:name="X2afa8a7313fd95b9b0044efe8ce7d8100955bda"/>
    <w:p>
      <w:pPr>
        <w:pStyle w:val="Heading2"/>
      </w:pPr>
      <w:r>
        <w:t xml:space="preserve">The Post-2003 Banking Reforms and Banker Roles</w:t>
      </w:r>
    </w:p>
    <w:p>
      <w:pPr>
        <w:pStyle w:val="FirstParagraph"/>
      </w:pPr>
      <w:r>
        <w:t xml:space="preserve">In the aftermath of the 2003 invasion, international financial institutions such as the World Bank and IMF initiated reforms to stabilize Iraq’s economy. These efforts included restructuring banks, introducing private sector participation, and establishing regulatory frameworks. Scholars like Al-Rawi (2018) argue that</w:t>
      </w:r>
      <w:r>
        <w:t xml:space="preserve"> </w:t>
      </w:r>
      <w:r>
        <w:rPr>
          <w:bCs/>
          <w:b/>
        </w:rPr>
        <w:t xml:space="preserve">Banker</w:t>
      </w:r>
      <w:r>
        <w:t xml:space="preserve">s in Baghdad during this period played a dual role: facilitating reconstruction projects while navigating political instability and security threats.</w:t>
      </w:r>
    </w:p>
    <w:p>
      <w:pPr>
        <w:pStyle w:val="BodyText"/>
      </w:pPr>
      <w:r>
        <w:t xml:space="preserve">The literature highlights the challenges faced by bankers in rebuilding Iraq’s financial infrastructure. For instance, the lack of a unified legal framework for banking operations, coupled with high levels of corruption and political interference, hindered progress (Al-Saadi &amp; Al-Khafaji, 2020). Bankers were often caught between compliance with international standards and local power dynamics.</w:t>
      </w:r>
    </w:p>
    <w:bookmarkEnd w:id="21"/>
    <w:bookmarkStart w:id="22" w:name="challenges-specific-to-baghdad"/>
    <w:p>
      <w:pPr>
        <w:pStyle w:val="Heading2"/>
      </w:pPr>
      <w:r>
        <w:t xml:space="preserve">Challenges Specific to Baghdad</w:t>
      </w:r>
    </w:p>
    <w:p>
      <w:pPr>
        <w:pStyle w:val="FirstParagraph"/>
      </w:pPr>
      <w:r>
        <w:rPr>
          <w:bCs/>
          <w:b/>
        </w:rPr>
        <w:t xml:space="preserve">Iraq Baghdad</w:t>
      </w:r>
      <w:r>
        <w:t xml:space="preserve"> </w:t>
      </w:r>
      <w:r>
        <w:t xml:space="preserve">presents unique challenges for bankers due to its role as the political and economic epicenter of the country. Studies by Ahmed (2019) emphasize that Baghdad’s banks have been disproportionately affected by sectarian violence, economic sanctions, and fluctuating oil prices. The city’s banking sector has also struggled with capital flight, as wealthy Iraqis have moved funds abroad to avoid inflation and instability.</w:t>
      </w:r>
    </w:p>
    <w:p>
      <w:pPr>
        <w:pStyle w:val="BodyText"/>
      </w:pPr>
      <w:r>
        <w:t xml:space="preserve">Moreover, the prevalence of informal lending networks in Baghdad has complicated the role of formal bankers. These networks often operate outside regulatory oversight, undermining efforts to establish a transparent financial system (Abdulaziz &amp; Al-Jubouri, 2021). Bankers in Baghdad must therefore balance innovation with adherence to laws that are frequently underdeveloped or inconsistently enforced.</w:t>
      </w:r>
    </w:p>
    <w:bookmarkEnd w:id="22"/>
    <w:bookmarkStart w:id="23" w:name="X509776cb4f4f1e762f02258eb8e8c53fa809e08"/>
    <w:p>
      <w:pPr>
        <w:pStyle w:val="Heading2"/>
      </w:pPr>
      <w:r>
        <w:t xml:space="preserve">Economic Sanctions and Their Impact on Bankers</w:t>
      </w:r>
    </w:p>
    <w:p>
      <w:pPr>
        <w:pStyle w:val="FirstParagraph"/>
      </w:pPr>
      <w:r>
        <w:t xml:space="preserve">Economic sanctions imposed on Iraq during the 1990s and after the 2003 invasion severely restricted access to international financial markets. This isolation limited the ability of Baghdad’s bankers to engage in global trade or secure foreign investment. Literature by Al-Mashhadani (2017) notes that such sanctions forced</w:t>
      </w:r>
      <w:r>
        <w:t xml:space="preserve"> </w:t>
      </w:r>
      <w:r>
        <w:rPr>
          <w:bCs/>
          <w:b/>
        </w:rPr>
        <w:t xml:space="preserve">Banker</w:t>
      </w:r>
      <w:r>
        <w:t xml:space="preserve">s to develop alternative strategies, including reliance on regional neighbors like Iran and Turkey for financial intermediation.</w:t>
      </w:r>
    </w:p>
    <w:p>
      <w:pPr>
        <w:pStyle w:val="BodyText"/>
      </w:pPr>
      <w:r>
        <w:t xml:space="preserve">The literature also points out that these sanctions eroded public trust in the banking system. Many Iraqis, particularly in Baghdad, turned to black-market currencies or informal savings schemes rather than traditional banks (Al-Khatib &amp; Hassan, 2019). This distrust has persisted even after sanctions were lifted, challenging bankers to rebuild credibility through transparency and accountability.</w:t>
      </w:r>
    </w:p>
    <w:bookmarkEnd w:id="23"/>
    <w:bookmarkStart w:id="24" w:name="recent-developments-and-opportunities"/>
    <w:p>
      <w:pPr>
        <w:pStyle w:val="Heading2"/>
      </w:pPr>
      <w:r>
        <w:t xml:space="preserve">Recent Developments and Opportunities</w:t>
      </w:r>
    </w:p>
    <w:p>
      <w:pPr>
        <w:pStyle w:val="FirstParagraph"/>
      </w:pPr>
      <w:r>
        <w:t xml:space="preserve">Recent years have seen renewed interest in modernizing Iraq’s banking sector. The central bank of Iraq has introduced measures to attract foreign investment, including digitization initiatives and regulatory reforms (Al-Hassani, 2023). For bankers in Baghdad, this represents an opportunity to leverage technology and international partnerships to strengthen the financial system.</w:t>
      </w:r>
    </w:p>
    <w:p>
      <w:pPr>
        <w:pStyle w:val="BodyText"/>
      </w:pPr>
      <w:r>
        <w:t xml:space="preserve">Studies by Al-Najjar (2021) highlight the role of</w:t>
      </w:r>
      <w:r>
        <w:t xml:space="preserve"> </w:t>
      </w:r>
      <w:r>
        <w:rPr>
          <w:bCs/>
          <w:b/>
        </w:rPr>
        <w:t xml:space="preserve">Banker</w:t>
      </w:r>
      <w:r>
        <w:t xml:space="preserve">s in promoting financial inclusion among marginalized communities in Baghdad. Initiatives such as microfinance programs and mobile banking services have been proposed as ways to bridge gaps left by traditional banking models. However, these efforts require collaboration between private bankers, the government, and international organizations.</w:t>
      </w:r>
    </w:p>
    <w:bookmarkEnd w:id="24"/>
    <w:bookmarkStart w:id="25" w:name="gaps-in-the-literature"/>
    <w:p>
      <w:pPr>
        <w:pStyle w:val="Heading2"/>
      </w:pPr>
      <w:r>
        <w:t xml:space="preserve">Gaps in the Literature</w:t>
      </w:r>
    </w:p>
    <w:p>
      <w:pPr>
        <w:pStyle w:val="FirstParagraph"/>
      </w:pPr>
      <w:r>
        <w:t xml:space="preserve">While existing literature provides valuable insights into the challenges faced by</w:t>
      </w:r>
      <w:r>
        <w:t xml:space="preserve"> </w:t>
      </w:r>
      <w:r>
        <w:rPr>
          <w:bCs/>
          <w:b/>
        </w:rPr>
        <w:t xml:space="preserve">Banker</w:t>
      </w:r>
      <w:r>
        <w:t xml:space="preserve">s in Baghdad, several gaps remain. For instance, there is limited research on the impact of digital banking technologies on financial inclusion or the long-term effects of corruption on trust in banks. Additionally, few studies focus specifically on women’s roles as bankers or entrepreneurs in Baghdad’s financial sector.</w:t>
      </w:r>
    </w:p>
    <w:p>
      <w:pPr>
        <w:pStyle w:val="BodyText"/>
      </w:pPr>
      <w:r>
        <w:t xml:space="preserve">Another gap lies in the lack of comparative analyses between Baghdad’s banking sector and other Middle Eastern cities. Understanding these differences could provide actionable insights for policymakers and bankers alike.</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Banker</w:t>
      </w:r>
      <w:r>
        <w:t xml:space="preserve"> </w:t>
      </w:r>
      <w:r>
        <w:t xml:space="preserve">in</w:t>
      </w:r>
      <w:r>
        <w:t xml:space="preserve"> </w:t>
      </w:r>
      <w:r>
        <w:rPr>
          <w:bCs/>
          <w:b/>
        </w:rPr>
        <w:t xml:space="preserve">Iraq Baghdad</w:t>
      </w:r>
      <w:r>
        <w:t xml:space="preserve"> </w:t>
      </w:r>
      <w:r>
        <w:t xml:space="preserve">is deeply intertwined with the city’s historical, political, and economic contexts. From post-2003 reconstruction to ongoing challenges like corruption and sanctions, bankers have had to adapt continually. This literature review underscores the importance of addressing systemic issues such as regulatory gaps, financial inclusion, and public trust in shaping Baghdad’s future as a financial hub.</w:t>
      </w:r>
    </w:p>
    <w:p>
      <w:pPr>
        <w:pStyle w:val="BodyText"/>
      </w:pPr>
      <w:r>
        <w:t xml:space="preserve">Future research should prioritize interdisciplinary approaches that combine economic analysis with sociological perspectives on banking in</w:t>
      </w:r>
      <w:r>
        <w:t xml:space="preserve"> </w:t>
      </w:r>
      <w:r>
        <w:rPr>
          <w:bCs/>
          <w:b/>
        </w:rPr>
        <w:t xml:space="preserve">Iraq Baghdad</w:t>
      </w:r>
      <w:r>
        <w:t xml:space="preserve">. By doing so, scholars and practitioners can better support the development of a resilient banking sector that serves the needs of all Iraqis.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Iraq Baghdad</dc:title>
  <dc:creator/>
  <dc:language>en</dc:language>
  <cp:keywords/>
  <dcterms:created xsi:type="dcterms:W3CDTF">2026-07-21T10:46:49Z</dcterms:created>
  <dcterms:modified xsi:type="dcterms:W3CDTF">2026-07-21T10:46:49Z</dcterms:modified>
</cp:coreProperties>
</file>

<file path=docProps/custom.xml><?xml version="1.0" encoding="utf-8"?>
<Properties xmlns="http://schemas.openxmlformats.org/officeDocument/2006/custom-properties" xmlns:vt="http://schemas.openxmlformats.org/officeDocument/2006/docPropsVTypes"/>
</file>