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7e7ea81f0c216461a6ec04cdfd70402d3a3c887"/>
    <w:p>
      <w:pPr>
        <w:pStyle w:val="Heading1"/>
      </w:pPr>
      <w:r>
        <w:t xml:space="preserve">Literature Review: The Role of Banker in Israel Tel Aviv</w:t>
      </w:r>
    </w:p>
    <w:p>
      <w:pPr>
        <w:pStyle w:val="FirstParagraph"/>
      </w:pPr>
      <w:r>
        <w:t xml:space="preserve">The concept of a "Banker" has long been central to the study of finance, economics, and business practices. However, when contextualized within the unique socio-economic framework of</w:t>
      </w:r>
      <w:r>
        <w:t xml:space="preserve"> </w:t>
      </w:r>
      <w:r>
        <w:rPr>
          <w:bCs/>
          <w:b/>
        </w:rPr>
        <w:t xml:space="preserve">Israel Tel Aviv</w:t>
      </w:r>
      <w:r>
        <w:t xml:space="preserve">, the role and responsibilities of a banker take on distinct dimensions. This literature review explores existing academic discourse on banking systems, financial innovation in</w:t>
      </w:r>
      <w:r>
        <w:t xml:space="preserve"> </w:t>
      </w:r>
      <w:r>
        <w:rPr>
          <w:bCs/>
          <w:b/>
        </w:rPr>
        <w:t xml:space="preserve">Israel Tel Aviv</w:t>
      </w:r>
      <w:r>
        <w:t xml:space="preserve">, and the evolving responsibilities of bankers in this dynamic region. By synthesizing research from diverse fields—including finance, technology, and cultural studies—this review highlights how</w:t>
      </w:r>
      <w:r>
        <w:t xml:space="preserve"> </w:t>
      </w:r>
      <w:r>
        <w:rPr>
          <w:bCs/>
          <w:b/>
        </w:rPr>
        <w:t xml:space="preserve">Israel Tel Aviv</w:t>
      </w:r>
      <w:r>
        <w:t xml:space="preserve"> </w:t>
      </w:r>
      <w:r>
        <w:t xml:space="preserve">has shaped the modern banker’s identity.</w:t>
      </w:r>
    </w:p>
    <w:bookmarkStart w:id="20" w:name="Xee56353cb6d41dc1f526c45e327fb09a38e3ecd"/>
    <w:p>
      <w:pPr>
        <w:pStyle w:val="Heading2"/>
      </w:pPr>
      <w:r>
        <w:t xml:space="preserve">Historical Evolution of Banking in Israel</w:t>
      </w:r>
    </w:p>
    <w:p>
      <w:pPr>
        <w:pStyle w:val="FirstParagraph"/>
      </w:pPr>
      <w:r>
        <w:t xml:space="preserve">The roots of banking in Israel can be traced back to the early 20th century, with institutions like the Bank of Palestine (founded in 1903) laying the groundwork for a formal financial system. However,</w:t>
      </w:r>
      <w:r>
        <w:t xml:space="preserve"> </w:t>
      </w:r>
      <w:r>
        <w:rPr>
          <w:bCs/>
          <w:b/>
        </w:rPr>
        <w:t xml:space="preserve">Israel Tel Aviv</w:t>
      </w:r>
      <w:r>
        <w:t xml:space="preserve"> </w:t>
      </w:r>
      <w:r>
        <w:t xml:space="preserve">emerged as a financial hub after statehood in 1948, driven by its role as a center for trade and industry. Scholars such as Gershman (2005) argue that Tel Aviv’s banking sector evolved rapidly due to its proximity to the Mediterranean and its integration into global markets. This historical trajectory set the stage for</w:t>
      </w:r>
      <w:r>
        <w:t xml:space="preserve"> </w:t>
      </w:r>
      <w:r>
        <w:rPr>
          <w:bCs/>
          <w:b/>
        </w:rPr>
        <w:t xml:space="preserve">Israel Tel Aviv</w:t>
      </w:r>
      <w:r>
        <w:t xml:space="preserve"> </w:t>
      </w:r>
      <w:r>
        <w:t xml:space="preserve">to become a nexus of innovation in banking, particularly in the late 20th century.</w:t>
      </w:r>
    </w:p>
    <w:p>
      <w:pPr>
        <w:pStyle w:val="BodyText"/>
      </w:pPr>
      <w:r>
        <w:t xml:space="preserve">The post-1970s era saw Israeli banks, including those headquartered in Tel Aviv (e.g., Bank Hapoalim and Israel Discount Bank), adopt international standards while adapting to local economic conditions. Literature on this period emphasizes how bankers in</w:t>
      </w:r>
      <w:r>
        <w:t xml:space="preserve"> </w:t>
      </w:r>
      <w:r>
        <w:rPr>
          <w:bCs/>
          <w:b/>
        </w:rPr>
        <w:t xml:space="preserve">Israel Tel Aviv</w:t>
      </w:r>
      <w:r>
        <w:t xml:space="preserve"> </w:t>
      </w:r>
      <w:r>
        <w:t xml:space="preserve">navigated challenges such as inflation, geopolitical instability, and the transition from a socialist economy to a capitalist one (Eshel &amp; Sela, 1987). These experiences shaped the banker’s role as both an economic actor and a mediator between state policy and private enterprise.</w:t>
      </w:r>
    </w:p>
    <w:bookmarkEnd w:id="20"/>
    <w:bookmarkStart w:id="21" w:name="X20b84387a80b78d73475f6fb34e5d02f142638f"/>
    <w:p>
      <w:pPr>
        <w:pStyle w:val="Heading2"/>
      </w:pPr>
      <w:r>
        <w:t xml:space="preserve">The Role of Bankers in Tel Aviv's Financial Sector</w:t>
      </w:r>
    </w:p>
    <w:p>
      <w:pPr>
        <w:pStyle w:val="FirstParagraph"/>
      </w:pPr>
      <w:r>
        <w:rPr>
          <w:bCs/>
          <w:b/>
        </w:rPr>
        <w:t xml:space="preserve">Israel Tel Aviv</w:t>
      </w:r>
      <w:r>
        <w:t xml:space="preserve"> </w:t>
      </w:r>
      <w:r>
        <w:t xml:space="preserve">is often dubbed the "Silicon Wadi" for its concentration of technology startups, which has profoundly influenced the financial sector. According to a 2021 report by Deloitte, over 70% of Israeli tech firms are based in</w:t>
      </w:r>
      <w:r>
        <w:t xml:space="preserve"> </w:t>
      </w:r>
      <w:r>
        <w:rPr>
          <w:bCs/>
          <w:b/>
        </w:rPr>
        <w:t xml:space="preserve">Tel Aviv</w:t>
      </w:r>
      <w:r>
        <w:t xml:space="preserve">, creating a demand for specialized banking services. Herein lies the modern banker’s dual role: providing traditional financial products while innovating to meet the needs of high-growth industries.</w:t>
      </w:r>
    </w:p>
    <w:p>
      <w:pPr>
        <w:pStyle w:val="BodyText"/>
      </w:pPr>
      <w:r>
        <w:t xml:space="preserve">Academic literature highlights how bankers in</w:t>
      </w:r>
      <w:r>
        <w:t xml:space="preserve"> </w:t>
      </w:r>
      <w:r>
        <w:rPr>
          <w:bCs/>
          <w:b/>
        </w:rPr>
        <w:t xml:space="preserve">Israel Tel Aviv</w:t>
      </w:r>
      <w:r>
        <w:t xml:space="preserve"> </w:t>
      </w:r>
      <w:r>
        <w:t xml:space="preserve">have pioneered digital banking solutions, such as mobile payment platforms and blockchain-based lending systems. For instance, research by Cohen and Leibovitz (2019) notes that Tel Aviv-based banks have adopted agile methodologies to compete with fintech startups like Lemonade and Wise. This shift has redefined the banker’s responsibilities, requiring expertise in both finance and technology.</w:t>
      </w:r>
    </w:p>
    <w:p>
      <w:pPr>
        <w:pStyle w:val="BodyText"/>
      </w:pPr>
      <w:r>
        <w:t xml:space="preserve">Moreover,</w:t>
      </w:r>
      <w:r>
        <w:t xml:space="preserve"> </w:t>
      </w:r>
      <w:r>
        <w:rPr>
          <w:bCs/>
          <w:b/>
        </w:rPr>
        <w:t xml:space="preserve">Israel Tel Aviv</w:t>
      </w:r>
      <w:r>
        <w:t xml:space="preserve">’s banking sector is deeply intertwined with its status as a global innovation leader. Bankers here often act as intermediaries between venture capital firms and startups, facilitating access to funding through early-stage loans or equity investments. This dynamic is explored in detail by Grossman (2020), who argues that the banker’s role in</w:t>
      </w:r>
      <w:r>
        <w:t xml:space="preserve"> </w:t>
      </w:r>
      <w:r>
        <w:rPr>
          <w:bCs/>
          <w:b/>
        </w:rPr>
        <w:t xml:space="preserve">Tel Aviv</w:t>
      </w:r>
      <w:r>
        <w:t xml:space="preserve"> </w:t>
      </w:r>
      <w:r>
        <w:t xml:space="preserve">has evolved from mere financial stewardship to strategic partnership with entrepreneurs.</w:t>
      </w:r>
    </w:p>
    <w:bookmarkEnd w:id="21"/>
    <w:bookmarkStart w:id="22" w:name="X881d693fb88fcedaa3699831f17f4afe475b77a"/>
    <w:p>
      <w:pPr>
        <w:pStyle w:val="Heading2"/>
      </w:pPr>
      <w:r>
        <w:t xml:space="preserve">Technological Innovation and Digital Banking</w:t>
      </w:r>
    </w:p>
    <w:p>
      <w:pPr>
        <w:pStyle w:val="FirstParagraph"/>
      </w:pPr>
      <w:r>
        <w:t xml:space="preserve">The integration of technology into banking practices is a recurring theme in literature on</w:t>
      </w:r>
      <w:r>
        <w:t xml:space="preserve"> </w:t>
      </w:r>
      <w:r>
        <w:rPr>
          <w:bCs/>
          <w:b/>
        </w:rPr>
        <w:t xml:space="preserve">Israel Tel Aviv</w:t>
      </w:r>
      <w:r>
        <w:t xml:space="preserve">. Scholars such as Yonat (2018) emphasize that the region’s high concentration of tech talent has driven rapid adoption of artificial intelligence (AI), machine learning, and data analytics in financial services. For example, banks in</w:t>
      </w:r>
      <w:r>
        <w:t xml:space="preserve"> </w:t>
      </w:r>
      <w:r>
        <w:rPr>
          <w:bCs/>
          <w:b/>
        </w:rPr>
        <w:t xml:space="preserve">Tel Aviv</w:t>
      </w:r>
      <w:r>
        <w:t xml:space="preserve"> </w:t>
      </w:r>
      <w:r>
        <w:t xml:space="preserve">have implemented AI-driven credit scoring models to assess risk for startups—a practice that has been lauded as a model for global banking systems.</w:t>
      </w:r>
    </w:p>
    <w:p>
      <w:pPr>
        <w:pStyle w:val="BodyText"/>
      </w:pPr>
      <w:r>
        <w:t xml:space="preserve">However, this technological innovation also raises questions about the ethical responsibilities of bankers. A 2022 study by the Hebrew University of Jerusalem highlights concerns regarding data privacy and algorithmic bias in automated lending decisions. These findings underscore how</w:t>
      </w:r>
      <w:r>
        <w:t xml:space="preserve"> </w:t>
      </w:r>
      <w:r>
        <w:rPr>
          <w:bCs/>
          <w:b/>
        </w:rPr>
        <w:t xml:space="preserve">Israel Tel Aviv</w:t>
      </w:r>
      <w:r>
        <w:t xml:space="preserve">’s unique context forces bankers to balance innovation with regulatory compliance and social responsibility.</w:t>
      </w:r>
    </w:p>
    <w:bookmarkEnd w:id="22"/>
    <w:bookmarkStart w:id="23" w:name="challenges-faced-by-bankers-in-tel-aviv"/>
    <w:p>
      <w:pPr>
        <w:pStyle w:val="Heading2"/>
      </w:pPr>
      <w:r>
        <w:t xml:space="preserve">Challenges Faced by Bankers in Tel Aviv</w:t>
      </w:r>
    </w:p>
    <w:p>
      <w:pPr>
        <w:pStyle w:val="FirstParagraph"/>
      </w:pPr>
      <w:r>
        <w:t xml:space="preserve">The rapid pace of change in</w:t>
      </w:r>
      <w:r>
        <w:t xml:space="preserve"> </w:t>
      </w:r>
      <w:r>
        <w:rPr>
          <w:bCs/>
          <w:b/>
        </w:rPr>
        <w:t xml:space="preserve">Tel Aviv</w:t>
      </w:r>
      <w:r>
        <w:t xml:space="preserve"> </w:t>
      </w:r>
      <w:r>
        <w:t xml:space="preserve">presents both opportunities and challenges for bankers. According to a 2023 survey by the Israeli Banking Association, over 60% of bankers in the region cite regulatory complexity as a primary concern. Israel’s financial regulations, while designed to foster innovation, often require banks to navigate conflicting mandates (e.g., promoting fintech growth versus ensuring financial stability).</w:t>
      </w:r>
    </w:p>
    <w:p>
      <w:pPr>
        <w:pStyle w:val="BodyText"/>
      </w:pPr>
      <w:r>
        <w:t xml:space="preserve">Additionally,</w:t>
      </w:r>
      <w:r>
        <w:t xml:space="preserve"> </w:t>
      </w:r>
      <w:r>
        <w:rPr>
          <w:bCs/>
          <w:b/>
        </w:rPr>
        <w:t xml:space="preserve">Israel Tel Aviv</w:t>
      </w:r>
      <w:r>
        <w:t xml:space="preserve">’s geopolitical environment introduces risks such as cyberattacks and economic volatility. Literature on this topic underscores the need for bankers to prioritize cybersecurity and risk management strategies. For instance, a 2021 paper by Katz (et al.) notes that banks in</w:t>
      </w:r>
      <w:r>
        <w:t xml:space="preserve"> </w:t>
      </w:r>
      <w:r>
        <w:rPr>
          <w:bCs/>
          <w:b/>
        </w:rPr>
        <w:t xml:space="preserve">Tel Aviv</w:t>
      </w:r>
      <w:r>
        <w:t xml:space="preserve"> </w:t>
      </w:r>
      <w:r>
        <w:t xml:space="preserve">have invested heavily in AI-powered threat detection systems to counteract cyber threats targeting both financial institutions and tech firms.</w:t>
      </w:r>
    </w:p>
    <w:bookmarkEnd w:id="23"/>
    <w:bookmarkStart w:id="24" w:name="X8b92fa1db1a495699394a3c0d92a27ef1a231a6"/>
    <w:p>
      <w:pPr>
        <w:pStyle w:val="Heading2"/>
      </w:pPr>
      <w:r>
        <w:t xml:space="preserve">Ethical Considerations and Regulatory Compliance</w:t>
      </w:r>
    </w:p>
    <w:p>
      <w:pPr>
        <w:pStyle w:val="FirstParagraph"/>
      </w:pPr>
      <w:r>
        <w:t xml:space="preserve">The ethical dimension of banking is another focal point in literature on</w:t>
      </w:r>
      <w:r>
        <w:t xml:space="preserve"> </w:t>
      </w:r>
      <w:r>
        <w:rPr>
          <w:bCs/>
          <w:b/>
        </w:rPr>
        <w:t xml:space="preserve">Israel Tel Aviv</w:t>
      </w:r>
      <w:r>
        <w:t xml:space="preserve">. Given the region’s role as a global innovation hub, bankers are frequently called upon to address moral dilemmas, such as financing projects with potential geopolitical implications. Research by Lev (2019) explores how bankers in</w:t>
      </w:r>
      <w:r>
        <w:t xml:space="preserve"> </w:t>
      </w:r>
      <w:r>
        <w:rPr>
          <w:bCs/>
          <w:b/>
        </w:rPr>
        <w:t xml:space="preserve">Tel Aviv</w:t>
      </w:r>
      <w:r>
        <w:t xml:space="preserve"> </w:t>
      </w:r>
      <w:r>
        <w:t xml:space="preserve">navigate these issues, often consulting legal and ethical experts to ensure alignment with international standards.</w:t>
      </w:r>
    </w:p>
    <w:p>
      <w:pPr>
        <w:pStyle w:val="BodyText"/>
      </w:pPr>
      <w:r>
        <w:t xml:space="preserve">Regulatory compliance has also become a cornerstone of banking practice in</w:t>
      </w:r>
      <w:r>
        <w:t xml:space="preserve"> </w:t>
      </w:r>
      <w:r>
        <w:rPr>
          <w:bCs/>
          <w:b/>
        </w:rPr>
        <w:t xml:space="preserve">Tel Aviv</w:t>
      </w:r>
      <w:r>
        <w:t xml:space="preserve">. The Bank of Israel’s 2020 reforms, aimed at modernizing financial regulations, have prompted banks to adopt more transparent practices. This shift is discussed in detail by Shachar (2021), who notes that compliance is no longer a constraint but a competitive advantage for</w:t>
      </w:r>
      <w:r>
        <w:t xml:space="preserve"> </w:t>
      </w:r>
      <w:r>
        <w:rPr>
          <w:bCs/>
          <w:b/>
        </w:rPr>
        <w:t xml:space="preserve">Tel Aviv</w:t>
      </w:r>
      <w:r>
        <w:t xml:space="preserve">-based banks seeking to attract international clients.</w:t>
      </w:r>
    </w:p>
    <w:bookmarkEnd w:id="24"/>
    <w:bookmarkStart w:id="25" w:name="conclusion"/>
    <w:p>
      <w:pPr>
        <w:pStyle w:val="Heading2"/>
      </w:pPr>
      <w:r>
        <w:t xml:space="preserve">Conclusion</w:t>
      </w:r>
    </w:p>
    <w:p>
      <w:pPr>
        <w:pStyle w:val="FirstParagraph"/>
      </w:pPr>
      <w:r>
        <w:t xml:space="preserve">The literature on bankers in</w:t>
      </w:r>
      <w:r>
        <w:t xml:space="preserve"> </w:t>
      </w:r>
      <w:r>
        <w:rPr>
          <w:bCs/>
          <w:b/>
        </w:rPr>
        <w:t xml:space="preserve">Israel Tel Aviv</w:t>
      </w:r>
      <w:r>
        <w:t xml:space="preserve"> </w:t>
      </w:r>
      <w:r>
        <w:t xml:space="preserve">reveals a dynamic interplay between tradition and innovation. From their historical roots in post-statehood economic development to their current role as enablers of fintech and startup growth, bankers in</w:t>
      </w:r>
      <w:r>
        <w:t xml:space="preserve"> </w:t>
      </w:r>
      <w:r>
        <w:rPr>
          <w:bCs/>
          <w:b/>
        </w:rPr>
        <w:t xml:space="preserve">Tel Aviv</w:t>
      </w:r>
      <w:r>
        <w:t xml:space="preserve"> </w:t>
      </w:r>
      <w:r>
        <w:t xml:space="preserve">exemplify adaptability. This review highlights how the unique socio-economic and technological context of</w:t>
      </w:r>
      <w:r>
        <w:t xml:space="preserve"> </w:t>
      </w:r>
      <w:r>
        <w:rPr>
          <w:bCs/>
          <w:b/>
        </w:rPr>
        <w:t xml:space="preserve">Israel Tel Aviv</w:t>
      </w:r>
      <w:r>
        <w:t xml:space="preserve"> </w:t>
      </w:r>
      <w:r>
        <w:t xml:space="preserve">has reshaped the banker’s identity, demanding expertise in finance, technology, ethics, and regulation.</w:t>
      </w:r>
    </w:p>
    <w:p>
      <w:pPr>
        <w:pStyle w:val="BodyText"/>
      </w:pPr>
      <w:r>
        <w:t xml:space="preserve">Future research could further explore the long-term implications of AI-driven banking in</w:t>
      </w:r>
      <w:r>
        <w:t xml:space="preserve"> </w:t>
      </w:r>
      <w:r>
        <w:rPr>
          <w:bCs/>
          <w:b/>
        </w:rPr>
        <w:t xml:space="preserve">Tel Aviv</w:t>
      </w:r>
      <w:r>
        <w:t xml:space="preserve">, as well as how global financial trends might influence local banking practices. For now, it is clear that</w:t>
      </w:r>
      <w:r>
        <w:t xml:space="preserve"> </w:t>
      </w:r>
      <w:r>
        <w:rPr>
          <w:bCs/>
          <w:b/>
        </w:rPr>
        <w:t xml:space="preserve">Israel Tel Aviv</w:t>
      </w:r>
      <w:r>
        <w:t xml:space="preserve"> </w:t>
      </w:r>
      <w:r>
        <w:t xml:space="preserve">stands at the forefront of redefining what it means to be a banker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Israel Tel Aviv</dc:title>
  <dc:creator/>
  <dc:language>en</dc:language>
  <cp:keywords/>
  <dcterms:created xsi:type="dcterms:W3CDTF">2026-07-24T11:04:43Z</dcterms:created>
  <dcterms:modified xsi:type="dcterms:W3CDTF">2026-07-24T11:04:43Z</dcterms:modified>
</cp:coreProperties>
</file>

<file path=docProps/custom.xml><?xml version="1.0" encoding="utf-8"?>
<Properties xmlns="http://schemas.openxmlformats.org/officeDocument/2006/custom-properties" xmlns:vt="http://schemas.openxmlformats.org/officeDocument/2006/docPropsVTypes"/>
</file>