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013a63956baed467fe0b5bd17af454889a3a79a"/>
    <w:p>
      <w:pPr>
        <w:pStyle w:val="Heading1"/>
      </w:pPr>
      <w:r>
        <w:t xml:space="preserve">Literature Review: The Role of Banker in the Financial Ecosystem of Italy, Milan</w:t>
      </w:r>
    </w:p>
    <w:p>
      <w:pPr>
        <w:pStyle w:val="FirstParagraph"/>
      </w:pPr>
      <w:r>
        <w:t xml:space="preserve">The role of a banker has evolved significantly over centuries, particularly in regions with strong financial histories like</w:t>
      </w:r>
      <w:r>
        <w:t xml:space="preserve"> </w:t>
      </w:r>
      <w:r>
        <w:rPr>
          <w:bCs/>
          <w:b/>
        </w:rPr>
        <w:t xml:space="preserve">Italy’s Milan</w:t>
      </w:r>
      <w:r>
        <w:t xml:space="preserve">. This literature review explores the multifaceted contributions and challenges faced by bankers operating within the Italian financial sector, with a specific focus on</w:t>
      </w:r>
      <w:r>
        <w:t xml:space="preserve"> </w:t>
      </w:r>
      <w:r>
        <w:rPr>
          <w:bCs/>
          <w:b/>
        </w:rPr>
        <w:t xml:space="preserve">Milan</w:t>
      </w:r>
      <w:r>
        <w:t xml:space="preserve">, often regarded as Europe’s most important economic hub outside of London and Frankfurt. By synthesizing existing academic discourse, regulatory frameworks, and historical context, this document aims to provide a comprehensive understanding of how the banker functions in this unique socio-economic environment.</w:t>
      </w:r>
    </w:p>
    <w:bookmarkStart w:id="20" w:name="historical-context-banking-in-milan"/>
    <w:p>
      <w:pPr>
        <w:pStyle w:val="Heading2"/>
      </w:pPr>
      <w:r>
        <w:t xml:space="preserve">Historical Context: Banking in Milan</w:t>
      </w:r>
    </w:p>
    <w:p>
      <w:pPr>
        <w:pStyle w:val="FirstParagraph"/>
      </w:pPr>
      <w:r>
        <w:rPr>
          <w:bCs/>
          <w:b/>
        </w:rPr>
        <w:t xml:space="preserve">Milan</w:t>
      </w:r>
      <w:r>
        <w:t xml:space="preserve"> </w:t>
      </w:r>
      <w:r>
        <w:t xml:space="preserve">has long been a nexus for banking innovation and financial activity. Its origins as a commercial powerhouse date back to the Renaissance, when families like the</w:t>
      </w:r>
      <w:r>
        <w:t xml:space="preserve"> </w:t>
      </w:r>
      <w:r>
        <w:rPr>
          <w:iCs/>
          <w:i/>
        </w:rPr>
        <w:t xml:space="preserve">Borgias</w:t>
      </w:r>
      <w:r>
        <w:t xml:space="preserve"> </w:t>
      </w:r>
      <w:r>
        <w:t xml:space="preserve">and</w:t>
      </w:r>
      <w:r>
        <w:t xml:space="preserve"> </w:t>
      </w:r>
      <w:r>
        <w:rPr>
          <w:iCs/>
          <w:i/>
        </w:rPr>
        <w:t xml:space="preserve">Sforza</w:t>
      </w:r>
      <w:r>
        <w:t xml:space="preserve"> </w:t>
      </w:r>
      <w:r>
        <w:t xml:space="preserve">established early financial networks. However, modern Italian banking began to take shape in the 19th century with institutions such as</w:t>
      </w:r>
      <w:r>
        <w:t xml:space="preserve"> </w:t>
      </w:r>
      <w:r>
        <w:rPr>
          <w:bCs/>
          <w:b/>
        </w:rPr>
        <w:t xml:space="preserve">Credito Italiano</w:t>
      </w:r>
      <w:r>
        <w:t xml:space="preserve">, which was founded in Milan in 1858. As Italy unified into a single nation-state, Milan became the de facto capital of finance, hosting major banks and fostering a culture of enterprise that persists today.</w:t>
      </w:r>
    </w:p>
    <w:p>
      <w:pPr>
        <w:pStyle w:val="BodyText"/>
      </w:pPr>
      <w:r>
        <w:t xml:space="preserve">Academic literature highlights how historical factors—such as the unification of Italy (1861) and post-WWII reconstruction efforts—shaped the role of bankers in</w:t>
      </w:r>
      <w:r>
        <w:t xml:space="preserve"> </w:t>
      </w:r>
      <w:r>
        <w:rPr>
          <w:bCs/>
          <w:b/>
        </w:rPr>
        <w:t xml:space="preserve">Milan</w:t>
      </w:r>
      <w:r>
        <w:t xml:space="preserve">. According to Rossi (2005), Milanese bankers during this period acted as intermediaries between industrial expansion and state-led economic policies, balancing profit motives with national development goals. This duality remains a defining feature of the banker’s role in modern</w:t>
      </w:r>
      <w:r>
        <w:t xml:space="preserve"> </w:t>
      </w:r>
      <w:r>
        <w:rPr>
          <w:bCs/>
          <w:b/>
        </w:rPr>
        <w:t xml:space="preserve">Italy Milan</w:t>
      </w:r>
      <w:r>
        <w:t xml:space="preserve">.</w:t>
      </w:r>
    </w:p>
    <w:bookmarkEnd w:id="20"/>
    <w:bookmarkStart w:id="21" w:name="Xe30da1e5e13fa4624e31af22b3843b1a77fef95"/>
    <w:p>
      <w:pPr>
        <w:pStyle w:val="Heading2"/>
      </w:pPr>
      <w:r>
        <w:t xml:space="preserve">Modern Developments: Bankers in 21st Century Italy</w:t>
      </w:r>
    </w:p>
    <w:p>
      <w:pPr>
        <w:pStyle w:val="FirstParagraph"/>
      </w:pPr>
      <w:r>
        <w:t xml:space="preserve">In contemporary times, bankers in</w:t>
      </w:r>
      <w:r>
        <w:t xml:space="preserve"> </w:t>
      </w:r>
      <w:r>
        <w:rPr>
          <w:bCs/>
          <w:b/>
        </w:rPr>
        <w:t xml:space="preserve">Milan</w:t>
      </w:r>
      <w:r>
        <w:t xml:space="preserve"> </w:t>
      </w:r>
      <w:r>
        <w:t xml:space="preserve">operate within a complex regulatory environment shaped by European Union directives and Italian national policies. Institutions like</w:t>
      </w:r>
      <w:r>
        <w:t xml:space="preserve"> </w:t>
      </w:r>
      <w:r>
        <w:rPr>
          <w:iCs/>
          <w:i/>
        </w:rPr>
        <w:t xml:space="preserve">UniCredit</w:t>
      </w:r>
      <w:r>
        <w:t xml:space="preserve">, headquartered in Milan, exemplify the challenges and opportunities faced by modern bankers. These professionals must navigate stringent capital adequacy requirements (e.g., Basel III), digital transformation, and competition from fintech startups.</w:t>
      </w:r>
    </w:p>
    <w:p>
      <w:pPr>
        <w:pStyle w:val="BodyText"/>
      </w:pPr>
      <w:r>
        <w:t xml:space="preserve">Studies such as those by Di Pace et al. (2019) emphasize that</w:t>
      </w:r>
      <w:r>
        <w:t xml:space="preserve"> </w:t>
      </w:r>
      <w:r>
        <w:rPr>
          <w:bCs/>
          <w:b/>
        </w:rPr>
        <w:t xml:space="preserve">Milan-based banks</w:t>
      </w:r>
      <w:r>
        <w:t xml:space="preserve"> </w:t>
      </w:r>
      <w:r>
        <w:t xml:space="preserve">are increasingly focused on sustainability and inclusive finance, aligning with Italy’s Green Deal initiatives. Bankers here are not only financial intermediaries but also advocates for ESG (Environmental, Social, Governance) standards. This shift reflects broader global trends and underscores the evolving responsibilities of bankers in</w:t>
      </w:r>
      <w:r>
        <w:t xml:space="preserve"> </w:t>
      </w:r>
      <w:r>
        <w:rPr>
          <w:bCs/>
          <w:b/>
        </w:rPr>
        <w:t xml:space="preserve">Italy Milan</w:t>
      </w:r>
      <w:r>
        <w:t xml:space="preserve">.</w:t>
      </w:r>
    </w:p>
    <w:bookmarkEnd w:id="21"/>
    <w:bookmarkStart w:id="22" w:name="challenges-facing-bankers-in-milan"/>
    <w:p>
      <w:pPr>
        <w:pStyle w:val="Heading2"/>
      </w:pPr>
      <w:r>
        <w:t xml:space="preserve">Challenges Facing Bankers in Milan</w:t>
      </w:r>
    </w:p>
    <w:p>
      <w:pPr>
        <w:pStyle w:val="FirstParagraph"/>
      </w:pPr>
      <w:r>
        <w:t xml:space="preserve">Despite its prominence, the banking sector in</w:t>
      </w:r>
      <w:r>
        <w:t xml:space="preserve"> </w:t>
      </w:r>
      <w:r>
        <w:rPr>
          <w:bCs/>
          <w:b/>
        </w:rPr>
        <w:t xml:space="preserve">Milan</w:t>
      </w:r>
      <w:r>
        <w:t xml:space="preserve"> </w:t>
      </w:r>
      <w:r>
        <w:t xml:space="preserve">is not without challenges. High levels of non-performing loans (NPLs) have historically burdened Italian banks, with</w:t>
      </w:r>
      <w:r>
        <w:t xml:space="preserve"> </w:t>
      </w:r>
      <w:r>
        <w:rPr>
          <w:bCs/>
          <w:b/>
        </w:rPr>
        <w:t xml:space="preserve">Milan-based institutions</w:t>
      </w:r>
      <w:r>
        <w:t xml:space="preserve"> </w:t>
      </w:r>
      <w:r>
        <w:t xml:space="preserve">being no exception. According to a report by the Bank of Italy (2021), NPLs in the region remain above EU averages, prompting bankers to adopt aggressive loan restructuring strategies and collaborate with private equity firms.</w:t>
      </w:r>
    </w:p>
    <w:p>
      <w:pPr>
        <w:pStyle w:val="BodyText"/>
      </w:pPr>
      <w:r>
        <w:t xml:space="preserve">Additionally, demographic shifts and technological disruption pose unique challenges. The aging population in northern Italy has led to declining consumer demand for traditional banking services, while younger generations favor digital alternatives. As noted by Bianchi (2020), Milanese bankers must balance legacy systems with investments in AI-driven customer service platforms to remain competitive.</w:t>
      </w:r>
    </w:p>
    <w:bookmarkEnd w:id="22"/>
    <w:bookmarkStart w:id="23" w:name="Xedfe2647655895626fba6a094721269c98d1fe3"/>
    <w:p>
      <w:pPr>
        <w:pStyle w:val="Heading2"/>
      </w:pPr>
      <w:r>
        <w:t xml:space="preserve">Case Study: The Role of Bankers in Milan’s Economic Resilience</w:t>
      </w:r>
    </w:p>
    <w:p>
      <w:pPr>
        <w:pStyle w:val="FirstParagraph"/>
      </w:pPr>
      <w:r>
        <w:t xml:space="preserve">A critical area of scholarly interest is the role of bankers in</w:t>
      </w:r>
      <w:r>
        <w:t xml:space="preserve"> </w:t>
      </w:r>
      <w:r>
        <w:rPr>
          <w:bCs/>
          <w:b/>
        </w:rPr>
        <w:t xml:space="preserve">Milan</w:t>
      </w:r>
      <w:r>
        <w:t xml:space="preserve"> </w:t>
      </w:r>
      <w:r>
        <w:t xml:space="preserve">during economic crises. For instance, during the 2008 financial crisis, Milanese banks played a pivotal role in stabilizing regional industries through liquidity support and credit guarantees. This proactive approach was documented by Ferrari (2015), who argues that local bankers’ close ties to industrial firms enabled more targeted interventions compared to larger European institutions.</w:t>
      </w:r>
    </w:p>
    <w:p>
      <w:pPr>
        <w:pStyle w:val="BodyText"/>
      </w:pPr>
      <w:r>
        <w:t xml:space="preserve">Similarly, during the COVID-19 pandemic,</w:t>
      </w:r>
      <w:r>
        <w:t xml:space="preserve"> </w:t>
      </w:r>
      <w:r>
        <w:rPr>
          <w:bCs/>
          <w:b/>
        </w:rPr>
        <w:t xml:space="preserve">Milan</w:t>
      </w:r>
      <w:r>
        <w:t xml:space="preserve">-based bankers prioritized supporting small and medium enterprises (SMEs) through deferral programs and emergency loans. This case illustrates how the banker’s role in</w:t>
      </w:r>
      <w:r>
        <w:t xml:space="preserve"> </w:t>
      </w:r>
      <w:r>
        <w:rPr>
          <w:bCs/>
          <w:b/>
        </w:rPr>
        <w:t xml:space="preserve">Italy Milan</w:t>
      </w:r>
      <w:r>
        <w:t xml:space="preserve"> </w:t>
      </w:r>
      <w:r>
        <w:t xml:space="preserve">extends beyond profit-making to include social responsibility.</w:t>
      </w:r>
    </w:p>
    <w:bookmarkEnd w:id="23"/>
    <w:bookmarkStart w:id="24" w:name="X8c7154accecdf063c5550fcf02e354e0f059d18"/>
    <w:p>
      <w:pPr>
        <w:pStyle w:val="Heading2"/>
      </w:pPr>
      <w:r>
        <w:t xml:space="preserve">Regulatory Frameworks and Ethical Considerations</w:t>
      </w:r>
    </w:p>
    <w:p>
      <w:pPr>
        <w:pStyle w:val="FirstParagraph"/>
      </w:pPr>
      <w:r>
        <w:t xml:space="preserve">The regulatory environment in</w:t>
      </w:r>
      <w:r>
        <w:t xml:space="preserve"> </w:t>
      </w:r>
      <w:r>
        <w:rPr>
          <w:bCs/>
          <w:b/>
        </w:rPr>
        <w:t xml:space="preserve">Milan</w:t>
      </w:r>
      <w:r>
        <w:t xml:space="preserve"> </w:t>
      </w:r>
      <w:r>
        <w:t xml:space="preserve">is influenced by both national and European directives. Italian law mandates strict anti-money laundering (AML) protocols, while the EU’s MiFID II regulations impose transparency requirements on financial services. For bankers operating in Milan, compliance with these rules is non-negotiable but also a cornerstone of trust in the financial system.</w:t>
      </w:r>
    </w:p>
    <w:p>
      <w:pPr>
        <w:pStyle w:val="BodyText"/>
      </w:pPr>
      <w:r>
        <w:t xml:space="preserve">Ethical considerations further complicate the banker’s role. The 2013 Parmalat scandal, though centered in Parma, had ripple effects across</w:t>
      </w:r>
      <w:r>
        <w:t xml:space="preserve"> </w:t>
      </w:r>
      <w:r>
        <w:rPr>
          <w:bCs/>
          <w:b/>
        </w:rPr>
        <w:t xml:space="preserve">Milan</w:t>
      </w:r>
      <w:r>
        <w:t xml:space="preserve">, prompting increased scrutiny of corporate governance practices. As per studies by Maffei (2017), Milanese bankers now emphasize transparency and stakeholder engagement as core values to rebuild public trust.</w:t>
      </w:r>
    </w:p>
    <w:bookmarkEnd w:id="24"/>
    <w:bookmarkStart w:id="25" w:name="X02bd31c51308bb5f5b22e033d3357bdd65f42a5"/>
    <w:p>
      <w:pPr>
        <w:pStyle w:val="Heading2"/>
      </w:pPr>
      <w:r>
        <w:t xml:space="preserve">Future Trends: The Banker of Tomorrow in Milan</w:t>
      </w:r>
    </w:p>
    <w:p>
      <w:pPr>
        <w:pStyle w:val="FirstParagraph"/>
      </w:pPr>
      <w:r>
        <w:t xml:space="preserve">Looking ahead, the banker in</w:t>
      </w:r>
      <w:r>
        <w:t xml:space="preserve"> </w:t>
      </w:r>
      <w:r>
        <w:rPr>
          <w:bCs/>
          <w:b/>
        </w:rPr>
        <w:t xml:space="preserve">Milan</w:t>
      </w:r>
      <w:r>
        <w:t xml:space="preserve"> </w:t>
      </w:r>
      <w:r>
        <w:t xml:space="preserve">is likely to become a hybrid professional—part technologist, part advisor. Advances in blockchain technology and AI-driven risk modeling are already reshaping roles within Milanese banks. For example,</w:t>
      </w:r>
      <w:r>
        <w:t xml:space="preserve"> </w:t>
      </w:r>
      <w:r>
        <w:rPr>
          <w:iCs/>
          <w:i/>
        </w:rPr>
        <w:t xml:space="preserve">UniCredit’s “Digital Bank”</w:t>
      </w:r>
      <w:r>
        <w:t xml:space="preserve"> </w:t>
      </w:r>
      <w:r>
        <w:t xml:space="preserve">initiative highlights the sector’s commitment to innovation.</w:t>
      </w:r>
    </w:p>
    <w:p>
      <w:pPr>
        <w:pStyle w:val="BodyText"/>
      </w:pPr>
      <w:r>
        <w:t xml:space="preserve">Moreover, the push for green finance will demand bankers in</w:t>
      </w:r>
      <w:r>
        <w:t xml:space="preserve"> </w:t>
      </w:r>
      <w:r>
        <w:rPr>
          <w:bCs/>
          <w:b/>
        </w:rPr>
        <w:t xml:space="preserve">Milan</w:t>
      </w:r>
      <w:r>
        <w:t xml:space="preserve"> </w:t>
      </w:r>
      <w:r>
        <w:t xml:space="preserve">to develop expertise in sustainable investing and carbon footprint analysis. As per a 2023 report by the Italian Association of Finance Professionals, over 60% of Milan-based bankers plan to upskill in ESG-related fields within the next five years.</w:t>
      </w:r>
    </w:p>
    <w:bookmarkEnd w:id="25"/>
    <w:bookmarkStart w:id="26" w:name="conclusion"/>
    <w:p>
      <w:pPr>
        <w:pStyle w:val="Heading2"/>
      </w:pPr>
      <w:r>
        <w:t xml:space="preserve">Conclusion</w:t>
      </w:r>
    </w:p>
    <w:p>
      <w:pPr>
        <w:pStyle w:val="FirstParagraph"/>
      </w:pPr>
      <w:r>
        <w:t xml:space="preserve">In conclusion, the literature on bankers in</w:t>
      </w:r>
      <w:r>
        <w:t xml:space="preserve"> </w:t>
      </w:r>
      <w:r>
        <w:rPr>
          <w:bCs/>
          <w:b/>
        </w:rPr>
        <w:t xml:space="preserve">Italy Milan</w:t>
      </w:r>
      <w:r>
        <w:t xml:space="preserve"> </w:t>
      </w:r>
      <w:r>
        <w:t xml:space="preserve">reveals a profession deeply intertwined with regional history, regulatory evolution, and contemporary challenges. From their historical role as industrial enablers to their modern-day focus on sustainability and digital transformation, Milanese bankers remain pivotal to the financial ecosystem of Italy. As both scholars and practitioners continue to explore this dynamic field, the banker’s role in</w:t>
      </w:r>
      <w:r>
        <w:t xml:space="preserve"> </w:t>
      </w:r>
      <w:r>
        <w:rPr>
          <w:bCs/>
          <w:b/>
        </w:rPr>
        <w:t xml:space="preserve">Italy Milan</w:t>
      </w:r>
      <w:r>
        <w:t xml:space="preserve"> </w:t>
      </w:r>
      <w:r>
        <w:t xml:space="preserve">will undoubtedly evolve further, reflecting broader global shifts while maintaining its local distinctiveness.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 in Italy Milan</dc:title>
  <dc:creator/>
  <dc:language>en</dc:language>
  <cp:keywords/>
  <dcterms:created xsi:type="dcterms:W3CDTF">2026-07-24T05:23:28Z</dcterms:created>
  <dcterms:modified xsi:type="dcterms:W3CDTF">2026-07-24T05:23:28Z</dcterms:modified>
</cp:coreProperties>
</file>

<file path=docProps/custom.xml><?xml version="1.0" encoding="utf-8"?>
<Properties xmlns="http://schemas.openxmlformats.org/officeDocument/2006/custom-properties" xmlns:vt="http://schemas.openxmlformats.org/officeDocument/2006/docPropsVTypes"/>
</file>