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8" w:name="X8f14e90451c23ccbb97eb66828f9fb8ae859a1b"/>
    <w:p>
      <w:pPr>
        <w:pStyle w:val="Heading1"/>
      </w:pPr>
      <w:r>
        <w:t xml:space="preserve">Literature Review on the Role of Banker in Italy Rome</w:t>
      </w:r>
    </w:p>
    <w:bookmarkStart w:id="20" w:name="introduction"/>
    <w:p>
      <w:pPr>
        <w:pStyle w:val="Heading2"/>
      </w:pPr>
      <w:r>
        <w:t xml:space="preserve">Introduction</w:t>
      </w:r>
    </w:p>
    <w:p>
      <w:pPr>
        <w:pStyle w:val="FirstParagraph"/>
      </w:pPr>
      <w:r>
        <w:t xml:space="preserve">A Literature Review serves as a critical synthesis of existing academic research, providing a structured analysis of theories, findings, and debates within a specific field. This document focuses on the historical and contemporary evolution of the role of the "Banker" in the context of Italy Rome—a city that has long been central to financial innovation, economic policy, and cultural exchange in Europe. The intersection of these themes—Banker, Italy Rome, and Literature Review—offers a unique lens through which to examine how banking practices have shaped (and been shaped by) Rome's socio-economic landscape over centuries.</w:t>
      </w:r>
    </w:p>
    <w:bookmarkEnd w:id="20"/>
    <w:bookmarkStart w:id="21" w:name="X6d3cfb197e3691a571f3be49ac35f5b8549fa7f"/>
    <w:p>
      <w:pPr>
        <w:pStyle w:val="Heading2"/>
      </w:pPr>
      <w:r>
        <w:t xml:space="preserve">Historical Context: Banking in Ancient Rome</w:t>
      </w:r>
    </w:p>
    <w:p>
      <w:pPr>
        <w:pStyle w:val="FirstParagraph"/>
      </w:pPr>
      <w:r>
        <w:t xml:space="preserve">The concept of the "Banker" traces its roots to ancient civilizations, and no city embodies this more than Rome. In the Roman Republic (509–27 BCE), financial institutions such as *argentarii* (money changers) and *fundiarii* (money lenders) facilitated trade, taxation, and public works. The Lex Duodecim Tabularum, a legal framework from the 5th century BCE, regulated interest rates and debt collection, laying the groundwork for early banking ethics. Scholars like John Bagnall Rawson (</w:t>
      </w:r>
      <w:r>
        <w:rPr>
          <w:iCs/>
          <w:i/>
        </w:rPr>
        <w:t xml:space="preserve">Roman Banking</w:t>
      </w:r>
      <w:r>
        <w:t xml:space="preserve">, 1976) highlight how Roman bankers were instrumental in funding state projects, such as aqueducts and roads, which required massive capital mobilization. This historical foundation underscores Rome's enduring role as a financial hub.</w:t>
      </w:r>
    </w:p>
    <w:bookmarkEnd w:id="21"/>
    <w:bookmarkStart w:id="22" w:name="X60667beb6d7314da23b3276a7723cf9b17015a6"/>
    <w:p>
      <w:pPr>
        <w:pStyle w:val="Heading2"/>
      </w:pPr>
      <w:r>
        <w:t xml:space="preserve">Medieval to Modern: The Evolution of Banking in Italy</w:t>
      </w:r>
    </w:p>
    <w:p>
      <w:pPr>
        <w:pStyle w:val="FirstParagraph"/>
      </w:pPr>
      <w:r>
        <w:t xml:space="preserve">The transition from antiquity to the medieval period saw the rise of Italian banking families, such as the Medici and Fugger, whose operations extended into Rome. However, it was not until the unification of Italy (Risorgimento) in 1861 that modern banking institutions began to take shape. Rome's strategic position as Italy's capital made it a focal point for national economic policies. Historians like Carlo Ginzburg (</w:t>
      </w:r>
      <w:r>
        <w:rPr>
          <w:iCs/>
          <w:i/>
        </w:rPr>
        <w:t xml:space="preserve">The Cheese and the Worms</w:t>
      </w:r>
      <w:r>
        <w:t xml:space="preserve">, 2005) argue that the interplay between Church authority and emerging capitalist practices in Rome created a unique regulatory environment, where bankers had to navigate both ecclesiastical decrees and state interests.</w:t>
      </w:r>
    </w:p>
    <w:bookmarkEnd w:id="22"/>
    <w:bookmarkStart w:id="23" w:name="X38defe8d9cd79231ff410abbe3086fe705db5b0"/>
    <w:p>
      <w:pPr>
        <w:pStyle w:val="Heading2"/>
      </w:pPr>
      <w:r>
        <w:t xml:space="preserve">Contemporary Banking in Italy Rome: Challenges and Innovations</w:t>
      </w:r>
    </w:p>
    <w:p>
      <w:pPr>
        <w:pStyle w:val="FirstParagraph"/>
      </w:pPr>
      <w:r>
        <w:t xml:space="preserve">In recent decades, the role of the "Banker" in Italy Rome has evolved amid globalization, technological disruption, and stringent European Union (EU) regulations. Italian banks such as Monte dei Paschi di Siena (MPM) and Banca Nazionale del Lavoro (BNL), headquartered in cities like Siena and Rome respectively, have faced challenges such as non-performing loans and declining retail deposits. According to a 2021 study by the Bank of Italy (</w:t>
      </w:r>
      <w:r>
        <w:rPr>
          <w:iCs/>
          <w:i/>
        </w:rPr>
        <w:t xml:space="preserve">Banking Sector Stability Report</w:t>
      </w:r>
      <w:r>
        <w:t xml:space="preserve">), Rome-based banks have increasingly relied on fintech partnerships to digitize services, reflecting a global trend toward mobile banking and blockchain technology.</w:t>
      </w:r>
    </w:p>
    <w:bookmarkEnd w:id="23"/>
    <w:bookmarkStart w:id="24" w:name="X7b4bdef3335788a8444cd0700316673f01eb825"/>
    <w:p>
      <w:pPr>
        <w:pStyle w:val="Heading2"/>
      </w:pPr>
      <w:r>
        <w:t xml:space="preserve">Economic Policy and the Role of Bankers in Rome</w:t>
      </w:r>
    </w:p>
    <w:p>
      <w:pPr>
        <w:pStyle w:val="FirstParagraph"/>
      </w:pPr>
      <w:r>
        <w:t xml:space="preserve">Rome's position as Italy's capital has also made it a critical node for monetary policy. The European Central Bank (ECB) has influenced Italian banking practices, particularly through quantitative easing measures that impacted loan rates and investment strategies. Research by Maria Vittoria Coda (</w:t>
      </w:r>
      <w:r>
        <w:rPr>
          <w:iCs/>
          <w:i/>
        </w:rPr>
        <w:t xml:space="preserve">Italian Banking Reforms</w:t>
      </w:r>
      <w:r>
        <w:t xml:space="preserve">, 2019) emphasizes how Roman bankers have had to reconcile EU directives with local economic realities, such as regional disparities in credit accessibility and the legacy of public debt from post-war reconstruction projects.</w:t>
      </w:r>
    </w:p>
    <w:bookmarkEnd w:id="24"/>
    <w:bookmarkStart w:id="25" w:name="X41fa2a834298865910f5f052d27f5b2b089af52"/>
    <w:p>
      <w:pPr>
        <w:pStyle w:val="Heading2"/>
      </w:pPr>
      <w:r>
        <w:t xml:space="preserve">Socio-Cultural Dimensions of Banking in Rome</w:t>
      </w:r>
    </w:p>
    <w:p>
      <w:pPr>
        <w:pStyle w:val="FirstParagraph"/>
      </w:pPr>
      <w:r>
        <w:t xml:space="preserve">Beyond economics, the "Banker" in Rome is a cultural symbol. The city's financial sector intersects with its heritage through institutions like the Banca d'Italia (Italian Central Bank) and the Vatican's role in regulating ethical finance. Scholars such as Giulia Ciancio (</w:t>
      </w:r>
      <w:r>
        <w:rPr>
          <w:iCs/>
          <w:i/>
        </w:rPr>
        <w:t xml:space="preserve">Religion and Finance in Rome</w:t>
      </w:r>
      <w:r>
        <w:t xml:space="preserve">, 2020) explore how Catholic principles of stewardship have influenced Roman banking ethics, promoting transparency and long-term sustainability over short-term profit maximization.</w:t>
      </w:r>
    </w:p>
    <w:bookmarkEnd w:id="25"/>
    <w:bookmarkStart w:id="26" w:name="Xcc89f5dd8d6062e62837c3530b92bff02b564bb"/>
    <w:p>
      <w:pPr>
        <w:pStyle w:val="Heading2"/>
      </w:pPr>
      <w:r>
        <w:t xml:space="preserve">Future Outlook: The Banker in a Digital Age</w:t>
      </w:r>
    </w:p>
    <w:p>
      <w:pPr>
        <w:pStyle w:val="FirstParagraph"/>
      </w:pPr>
      <w:r>
        <w:t xml:space="preserve">As Italy Rome navigates the Fourth Industrial Revolution, the role of the "Banker" is poised for further transformation. The rise of decentralized finance (DeFi) and artificial intelligence-driven risk assessments presents both opportunities and threats to traditional banking models. A 2023 report by Bocconi University (</w:t>
      </w:r>
      <w:r>
        <w:rPr>
          <w:iCs/>
          <w:i/>
        </w:rPr>
        <w:t xml:space="preserve">Fintech in Italy</w:t>
      </w:r>
      <w:r>
        <w:t xml:space="preserve">) notes that Roman banks are investing heavily in cybersecurity and green finance initiatives, aligning with EU climate goals while addressing local concerns about economic stagnation.</w:t>
      </w:r>
    </w:p>
    <w:bookmarkEnd w:id="26"/>
    <w:bookmarkStart w:id="27" w:name="conclusion"/>
    <w:p>
      <w:pPr>
        <w:pStyle w:val="Heading2"/>
      </w:pPr>
      <w:r>
        <w:t xml:space="preserve">Conclusion</w:t>
      </w:r>
    </w:p>
    <w:p>
      <w:pPr>
        <w:pStyle w:val="FirstParagraph"/>
      </w:pPr>
      <w:r>
        <w:t xml:space="preserve">This Literature Review has traced the multifaceted role of the "Banker" in Italy Rome, from ancient money lenders to modern fintech innovators. The city's unique historical legacy, coupled with its strategic position in the EU, ensures that Roman bankers remain pivotal actors in shaping financial systems. As global trends continue to redefine banking practices, a Literature Review on this subject must remain dynamic, reflecting the interplay between tradition and innovation in one of Europe's most storied financial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Italy Rome</dc:title>
  <dc:creator/>
  <dc:language>en</dc:language>
  <cp:keywords/>
  <dcterms:created xsi:type="dcterms:W3CDTF">2026-07-23T23:47:41Z</dcterms:created>
  <dcterms:modified xsi:type="dcterms:W3CDTF">2026-07-23T23:47:41Z</dcterms:modified>
</cp:coreProperties>
</file>

<file path=docProps/custom.xml><?xml version="1.0" encoding="utf-8"?>
<Properties xmlns="http://schemas.openxmlformats.org/officeDocument/2006/custom-properties" xmlns:vt="http://schemas.openxmlformats.org/officeDocument/2006/docPropsVTypes"/>
</file>