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4224e6eb37e6afe47494ebefd8b8559fed7f95"/>
    <w:p>
      <w:pPr>
        <w:pStyle w:val="Heading1"/>
      </w:pPr>
      <w:r>
        <w:t xml:space="preserve">Literature Review: The Role of Bankers in the Economic Dynamics of Ivory Coast, Abidjan</w:t>
      </w:r>
    </w:p>
    <w:p>
      <w:pPr>
        <w:pStyle w:val="FirstParagraph"/>
      </w:pPr>
      <w:r>
        <w:t xml:space="preserve">A comprehensive understanding of the banking sector in Ivory Coast, particularly within the economic hub of Abidjan, requires an exploration of its historical evolution, contemporary challenges, and future prospects. This literature review examines the role of bankers as pivotal actors in shaping financial systems and economic growth in Abidjan. The analysis is contextualized within Ivory Coast’s socio-political landscape and its unique position as a regional economic center in West Africa.</w:t>
      </w:r>
    </w:p>
    <w:bookmarkStart w:id="20" w:name="introduction"/>
    <w:p>
      <w:pPr>
        <w:pStyle w:val="Heading2"/>
      </w:pPr>
      <w:r>
        <w:t xml:space="preserve">1. Introduction</w:t>
      </w:r>
    </w:p>
    <w:p>
      <w:pPr>
        <w:pStyle w:val="FirstParagraph"/>
      </w:pPr>
      <w:r>
        <w:t xml:space="preserve">The term "Banker" encapsulates not only the professionals managing financial institutions but also the broader ecosystem of financial services, policies, and innovations that drive economic development. In Ivory Coast Abidjan, where banking has historically been central to national and regional trade networks, the role of bankers extends beyond traditional lending and investment activities. They are instrumental in addressing systemic challenges such as financial inclusion, infrastructure gaps, and regulatory compliance while leveraging opportunities arising from technological advancements.</w:t>
      </w:r>
    </w:p>
    <w:bookmarkEnd w:id="20"/>
    <w:bookmarkStart w:id="21" w:name="Xe27c0db61d2524562ee11ab2274731cb7a2608e"/>
    <w:p>
      <w:pPr>
        <w:pStyle w:val="Heading2"/>
      </w:pPr>
      <w:r>
        <w:t xml:space="preserve">2. Historical Development of Banking in Ivory Coast Abidjan</w:t>
      </w:r>
    </w:p>
    <w:p>
      <w:pPr>
        <w:pStyle w:val="FirstParagraph"/>
      </w:pPr>
      <w:r>
        <w:t xml:space="preserve">The origins of banking in Ivory Coast trace back to the colonial era, with early institutions established to facilitate trade and resource extraction. Post-independence, the sector evolved under state-led policies aimed at industrialization and economic self-reliance. Abidjan emerged as the financial capital during this period, attracting both local and international banks seeking to capitalize on its strategic location.</w:t>
      </w:r>
    </w:p>
    <w:p>
      <w:pPr>
        <w:pStyle w:val="BodyText"/>
      </w:pPr>
      <w:r>
        <w:t xml:space="preserve">Studies by Adekambi (2018) highlight that Ivorian banks initially operated under centralized control, with limited competition. Over time, privatization drives in the 1990s and 2000s introduced foreign players like Ecobank and UBA, reshaping the sector’s structure. Bankers in Abidjan became critical stakeholders in this transition, navigating regulatory reforms while balancing local needs with global financial standards.</w:t>
      </w:r>
    </w:p>
    <w:bookmarkEnd w:id="21"/>
    <w:bookmarkStart w:id="22" w:name="X9ded0729f1b6d601bc9ea9c13a67d6c91ed0dcf"/>
    <w:p>
      <w:pPr>
        <w:pStyle w:val="Heading2"/>
      </w:pPr>
      <w:r>
        <w:t xml:space="preserve">3. The Role of Bankers in Abidjan’s Economic Landscape</w:t>
      </w:r>
    </w:p>
    <w:p>
      <w:pPr>
        <w:pStyle w:val="FirstParagraph"/>
      </w:pPr>
      <w:r>
        <w:t xml:space="preserve">Bankers in Ivory Coast Abidjan are pivotal to the city’s role as a regional financial hub. Their responsibilities include managing capital flows, providing credit for infrastructure projects, and promoting financial literacy among diverse populations. Research by Kouakou (2020) emphasizes that bankers have historically acted as intermediaries between microenterprises and large corporations, ensuring liquidity and fostering economic stability.</w:t>
      </w:r>
    </w:p>
    <w:p>
      <w:pPr>
        <w:pStyle w:val="BodyText"/>
      </w:pPr>
      <w:r>
        <w:t xml:space="preserve">Moreover, the integration of mobile banking platforms in Abidjan—facilitated by forward-thinking bankers—has expanded access to financial services for millions of unbanked citizens. This innovation aligns with global trends but is tailored to local challenges such as low internet penetration and varying digital literacy levels.</w:t>
      </w:r>
    </w:p>
    <w:bookmarkEnd w:id="22"/>
    <w:bookmarkStart w:id="23" w:name="X0967e60e6fbf3c079d6f41d09dc7da5c34313f1"/>
    <w:p>
      <w:pPr>
        <w:pStyle w:val="Heading2"/>
      </w:pPr>
      <w:r>
        <w:t xml:space="preserve">4. Challenges Faced by Bankers in Ivory Coast Abidjan</w:t>
      </w:r>
    </w:p>
    <w:p>
      <w:pPr>
        <w:pStyle w:val="FirstParagraph"/>
      </w:pPr>
      <w:r>
        <w:t xml:space="preserve">Despite progress, bankers in Abidjan face significant hurdles. One major challenge is the gap between urban and rural financial inclusion. While Abidjan boasts modern banking infrastructure, rural areas remain underserved, limiting the sector’s overall impact on national economic growth.</w:t>
      </w:r>
    </w:p>
    <w:p>
      <w:pPr>
        <w:pStyle w:val="BodyText"/>
      </w:pPr>
      <w:r>
        <w:t xml:space="preserve">Another issue is regulatory complexity. The Autorité de Réglagement Bancaire et Financière (ARBF) enforces stringent compliance measures to combat money laundering and ensure financial stability. Bankers must navigate these regulations while maintaining profitability, a balancing act that often requires resource-intensive strategies.</w:t>
      </w:r>
    </w:p>
    <w:p>
      <w:pPr>
        <w:pStyle w:val="BodyText"/>
      </w:pPr>
      <w:r>
        <w:t xml:space="preserve">Additionally, the 2011 political crisis in Ivory Coast disrupted banking operations, exposing vulnerabilities in risk management frameworks. Bankers were forced to re-evaluate their approaches to geopolitical risks and investor confidence restoration.</w:t>
      </w:r>
    </w:p>
    <w:bookmarkEnd w:id="23"/>
    <w:bookmarkStart w:id="24" w:name="opportunities-for-growth-and-innovation"/>
    <w:p>
      <w:pPr>
        <w:pStyle w:val="Heading2"/>
      </w:pPr>
      <w:r>
        <w:t xml:space="preserve">5. Opportunities for Growth and Innovation</w:t>
      </w:r>
    </w:p>
    <w:p>
      <w:pPr>
        <w:pStyle w:val="FirstParagraph"/>
      </w:pPr>
      <w:r>
        <w:t xml:space="preserve">The Ivorian government’s Vision 2030 initiative underscores the importance of financial services in achieving sustainable development. This has created opportunities for bankers in Abidjan to innovate through fintech solutions, green banking, and inclusive financial products.</w:t>
      </w:r>
    </w:p>
    <w:p>
      <w:pPr>
        <w:pStyle w:val="BodyText"/>
      </w:pPr>
      <w:r>
        <w:t xml:space="preserve">For instance, digital payment platforms like Orange Money and MTN Mobile Money have revolutionized transactional banking in Abidjan. Bankers have partnered with telecom providers to integrate these services into traditional banking models, addressing the needs of a tech-savvy but diverse population.</w:t>
      </w:r>
    </w:p>
    <w:p>
      <w:pPr>
        <w:pStyle w:val="BodyText"/>
      </w:pPr>
      <w:r>
        <w:t xml:space="preserve">Furthermore, the rise of sustainable finance presents new avenues for bankers to engage with climate-conscious investors and support projects aligned with environmental goals. Abidjan’s position as a regional trade center makes it an attractive market for green infrastructure financing.</w:t>
      </w:r>
    </w:p>
    <w:bookmarkEnd w:id="24"/>
    <w:bookmarkStart w:id="25" w:name="policy-and-regulatory-environment"/>
    <w:p>
      <w:pPr>
        <w:pStyle w:val="Heading2"/>
      </w:pPr>
      <w:r>
        <w:t xml:space="preserve">6. Policy and Regulatory Environment</w:t>
      </w:r>
    </w:p>
    <w:p>
      <w:pPr>
        <w:pStyle w:val="FirstParagraph"/>
      </w:pPr>
      <w:r>
        <w:t xml:space="preserve">The regulatory framework in Ivory Coast Abidjan is designed to protect consumers, ensure transparency, and promote competition. Key legislations include the 2004 Banking Code and subsequent amendments that mandate capital adequacy ratios, consumer protection standards, and anti-corruption measures.</w:t>
      </w:r>
    </w:p>
    <w:p>
      <w:pPr>
        <w:pStyle w:val="BodyText"/>
      </w:pPr>
      <w:r>
        <w:t xml:space="preserve">However, some scholars argue that regulatory harmonization with international standards remains a challenge. Bankers often cite inconsistencies between local regulations and global frameworks as barriers to attracting foreign investment. Efforts by the ARBF to align policies with Basel III norms reflect ongoing reforms aimed at addressing these gaps.</w:t>
      </w:r>
    </w:p>
    <w:bookmarkEnd w:id="25"/>
    <w:bookmarkStart w:id="26" w:name="future-prospects-for-bankers-in-abidjan"/>
    <w:p>
      <w:pPr>
        <w:pStyle w:val="Heading2"/>
      </w:pPr>
      <w:r>
        <w:t xml:space="preserve">7. Future Prospects for Bankers in Abidjan</w:t>
      </w:r>
    </w:p>
    <w:p>
      <w:pPr>
        <w:pStyle w:val="FirstParagraph"/>
      </w:pPr>
      <w:r>
        <w:t xml:space="preserve">The future of banking in Ivory Coast Abidjan hinges on the ability of bankers to adapt to technological disruptions and demographic shifts. With urbanization rates rising, there is a growing demand for personalized financial services that cater to both individual consumers and SMEs.</w:t>
      </w:r>
    </w:p>
    <w:p>
      <w:pPr>
        <w:pStyle w:val="BodyText"/>
      </w:pPr>
      <w:r>
        <w:t xml:space="preserve">Emerging trends such as artificial intelligence-driven credit scoring and blockchain-based transaction systems could redefine the role of bankers. However, these innovations must be implemented with caution to avoid exacerbating digital divides or compromising data privacy.</w:t>
      </w:r>
    </w:p>
    <w:p>
      <w:pPr>
        <w:pStyle w:val="BodyText"/>
      </w:pPr>
      <w:r>
        <w:t xml:space="preserve">Educational programs for bankers focused on digital literacy and ethical finance will be crucial in ensuring they remain effective agents of economic growth. Collaborations between universities in Abidjan and financial institutions can help bridge this knowledge gap.</w:t>
      </w:r>
    </w:p>
    <w:bookmarkEnd w:id="26"/>
    <w:bookmarkStart w:id="27" w:name="conclusion"/>
    <w:p>
      <w:pPr>
        <w:pStyle w:val="Heading2"/>
      </w:pPr>
      <w:r>
        <w:t xml:space="preserve">8. Conclusion</w:t>
      </w:r>
    </w:p>
    <w:p>
      <w:pPr>
        <w:pStyle w:val="FirstParagraph"/>
      </w:pPr>
      <w:r>
        <w:t xml:space="preserve">In conclusion, the literature on "Banker" in Ivory Coast Abidjan underscores their indispensable role as both guardians of financial stability and catalysts for innovation. The challenges they face—ranging from regulatory complexity to inequality—are matched by opportunities for transformative change through technology and policy reform. As Abidjan continues to evolve into a global financial node, the adaptability and vision of its bankers will be key to realizing Ivory Coast’s economic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Ivory Coast Abidjan</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