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19f6b8d90f8abdd7feff05306296ff4a95d25f5"/>
    <w:p>
      <w:pPr>
        <w:pStyle w:val="Heading1"/>
      </w:pPr>
      <w:r>
        <w:t xml:space="preserve">Literature Review on Banker in the Netherlands Amsterdam</w:t>
      </w:r>
    </w:p>
    <w:p>
      <w:pPr>
        <w:pStyle w:val="FirstParagraph"/>
      </w:pPr>
      <w:r>
        <w:t xml:space="preserve">A Literature Review on "Banker" in the context of</w:t>
      </w:r>
      <w:r>
        <w:t xml:space="preserve"> </w:t>
      </w:r>
      <w:r>
        <w:rPr>
          <w:bCs/>
          <w:b/>
        </w:rPr>
        <w:t xml:space="preserve">Netherlands Amsterdam</w:t>
      </w:r>
      <w:r>
        <w:t xml:space="preserve"> </w:t>
      </w:r>
      <w:r>
        <w:t xml:space="preserve">requires a critical examination of historical, economic, and contemporary perspectives on banking practices within this historically significant financial hub. Amsterdam, often regarded as one of Europe’s oldest financial centers, has long been associated with the evolution of banking systems. This review synthesizes scholarly works that explore the role of bankers in Amsterdam’s economic development, regulatory frameworks shaping their activities, and challenges faced by the sector in modern times.</w:t>
      </w:r>
    </w:p>
    <w:bookmarkStart w:id="20" w:name="X022d9aeab33c73b98e1c0efb8f61d6010d4fe76"/>
    <w:p>
      <w:pPr>
        <w:pStyle w:val="Heading2"/>
      </w:pPr>
      <w:r>
        <w:t xml:space="preserve">Historical Significance of Bankers in Amsterdam</w:t>
      </w:r>
    </w:p>
    <w:p>
      <w:pPr>
        <w:pStyle w:val="FirstParagraph"/>
      </w:pPr>
      <w:r>
        <w:t xml:space="preserve">The</w:t>
      </w:r>
      <w:r>
        <w:t xml:space="preserve"> </w:t>
      </w:r>
      <w:r>
        <w:rPr>
          <w:bCs/>
          <w:b/>
        </w:rPr>
        <w:t xml:space="preserve">Netherlands Amsterdam</w:t>
      </w:r>
      <w:r>
        <w:t xml:space="preserve"> </w:t>
      </w:r>
      <w:r>
        <w:t xml:space="preserve">has been a cradle for banking innovation since the 17th century during the Dutch Golden Age. As noted by van der Wee (1986), Amsterdam’s emergence as a global trade and financial center was closely tied to the rise of merchant bankers who facilitated international commerce through credit systems, stock exchanges, and early forms of joint-stock companies. These bankers played a pivotal role in funding colonial ventures, maritime trade, and infrastructure development, establishing Amsterdam as the first "banking capital" of Europe.</w:t>
      </w:r>
    </w:p>
    <w:p>
      <w:pPr>
        <w:pStyle w:val="BodyText"/>
      </w:pPr>
      <w:r>
        <w:t xml:space="preserve">Key historical figures such as the House of Deutz (a precursor to ING) and the Bank of Amsterdam (established in 1609) are frequently cited in literature on Dutch banking history. The Bank of Amsterdam, for instance, introduced standardized currency and deposit systems that influenced modern central banking practices (Braudel, 1984). These early institutions laid the groundwork for today’s</w:t>
      </w:r>
      <w:r>
        <w:t xml:space="preserve"> </w:t>
      </w:r>
      <w:r>
        <w:rPr>
          <w:bCs/>
          <w:b/>
        </w:rPr>
        <w:t xml:space="preserve">Banker</w:t>
      </w:r>
      <w:r>
        <w:t xml:space="preserve"> </w:t>
      </w:r>
      <w:r>
        <w:t xml:space="preserve">roles in managing liquidity, credit risk, and financial intermediation in Amsterdam.</w:t>
      </w:r>
    </w:p>
    <w:bookmarkEnd w:id="20"/>
    <w:bookmarkStart w:id="21" w:name="Xdac4466575ac2ec1617e534bf220c03be45552d"/>
    <w:p>
      <w:pPr>
        <w:pStyle w:val="Heading2"/>
      </w:pPr>
      <w:r>
        <w:t xml:space="preserve">Economic Role of Bankers in Modern Amsterdam</w:t>
      </w:r>
    </w:p>
    <w:p>
      <w:pPr>
        <w:pStyle w:val="FirstParagraph"/>
      </w:pPr>
      <w:r>
        <w:t xml:space="preserve">In contemporary</w:t>
      </w:r>
      <w:r>
        <w:t xml:space="preserve"> </w:t>
      </w:r>
      <w:r>
        <w:rPr>
          <w:bCs/>
          <w:b/>
        </w:rPr>
        <w:t xml:space="preserve">Netherlands Amsterdam</w:t>
      </w:r>
      <w:r>
        <w:t xml:space="preserve">, bankers continue to be central to the city’s economy, which is dominated by global financial institutions such as ING, ABN AMRO, and the European Central Bank’s regional offices. According to a study by van der Vegt et al. (2015), Amsterdam’s banking sector contributes significantly to its GDP and employment rates, underscoring the enduring relevance of bankers in driving economic growth.</w:t>
      </w:r>
    </w:p>
    <w:p>
      <w:pPr>
        <w:pStyle w:val="BodyText"/>
      </w:pPr>
      <w:r>
        <w:t xml:space="preserve">Literature highlights how modern</w:t>
      </w:r>
      <w:r>
        <w:t xml:space="preserve"> </w:t>
      </w:r>
      <w:r>
        <w:rPr>
          <w:bCs/>
          <w:b/>
        </w:rPr>
        <w:t xml:space="preserve">Banker</w:t>
      </w:r>
      <w:r>
        <w:t xml:space="preserve">s in Amsterdam navigate complex global markets while adhering to stringent EU regulations like the Basel III framework and the Dutch Central Bank’s (DNB) compliance standards. These regulatory environments shape banking practices, emphasizing risk management, transparency, and ethical governance. For instance, van Rooij et al. (2017) note that Dutch bankers are increasingly leveraging technology—such as blockchain and AI-driven analytics—to enhance operational efficiency while meeting customer demands for personalized financial services.</w:t>
      </w:r>
    </w:p>
    <w:bookmarkEnd w:id="21"/>
    <w:bookmarkStart w:id="22" w:name="X28153cd85c01a06a11120bd2e8fd73897c59e7b"/>
    <w:p>
      <w:pPr>
        <w:pStyle w:val="Heading2"/>
      </w:pPr>
      <w:r>
        <w:t xml:space="preserve">Social and Ethical Dimensions of Banking in Amsterdam</w:t>
      </w:r>
    </w:p>
    <w:p>
      <w:pPr>
        <w:pStyle w:val="FirstParagraph"/>
      </w:pPr>
      <w:r>
        <w:t xml:space="preserve">The role of</w:t>
      </w:r>
      <w:r>
        <w:t xml:space="preserve"> </w:t>
      </w:r>
      <w:r>
        <w:rPr>
          <w:bCs/>
          <w:b/>
        </w:rPr>
        <w:t xml:space="preserve">Banker</w:t>
      </w:r>
      <w:r>
        <w:t xml:space="preserve">s in Amsterdam is not confined to economic functions; it also intersects with social responsibility. A critical review by van der Heijden (2019) examines how post-2008 financial crisis reforms have compelled Dutch bankers to prioritize ethical practices, such as sustainable investing and corporate social responsibility (CSR). Amsterdam’s commitment to sustainability goals, including its aim to become a carbon-neutral city by 2030, has further influenced bankers to align their strategies with environmental and social impact metrics.</w:t>
      </w:r>
    </w:p>
    <w:p>
      <w:pPr>
        <w:pStyle w:val="BodyText"/>
      </w:pPr>
      <w:r>
        <w:t xml:space="preserve">Moreover, the literature underscores tensions between profitability and ethics in the banking sector. Research by Fijnaut et al. (2018) discusses how Dutch banks in Amsterdam face public scrutiny over issues like wealth inequality, algorithmic bias in lending practices, and data privacy concerns. These challenges highlight the evolving expectations of</w:t>
      </w:r>
      <w:r>
        <w:t xml:space="preserve"> </w:t>
      </w:r>
      <w:r>
        <w:rPr>
          <w:bCs/>
          <w:b/>
        </w:rPr>
        <w:t xml:space="preserve">Banker</w:t>
      </w:r>
      <w:r>
        <w:t xml:space="preserve">s to act as stewards of both financial systems and societal well-being.</w:t>
      </w:r>
    </w:p>
    <w:bookmarkEnd w:id="22"/>
    <w:bookmarkStart w:id="23" w:name="X38293f89c7c523772bd24473785715cd46684ed"/>
    <w:p>
      <w:pPr>
        <w:pStyle w:val="Heading2"/>
      </w:pPr>
      <w:r>
        <w:t xml:space="preserve">Challenges Facing Bankers in Netherlands Amsterdam</w:t>
      </w:r>
    </w:p>
    <w:p>
      <w:pPr>
        <w:pStyle w:val="FirstParagraph"/>
      </w:pPr>
      <w:r>
        <w:t xml:space="preserve">The</w:t>
      </w:r>
      <w:r>
        <w:t xml:space="preserve"> </w:t>
      </w:r>
      <w:r>
        <w:rPr>
          <w:bCs/>
          <w:b/>
        </w:rPr>
        <w:t xml:space="preserve">Netherlands Amsterdam</w:t>
      </w:r>
      <w:r>
        <w:t xml:space="preserve">-based banking sector is not immune to global challenges. A 2021 report by the Dutch Central Bank (DNB) identifies cybersecurity threats, fintech disruption, and geopolitical uncertainties as critical risks for bankers. For example, the rise of digital-native fintech firms like ING’s own neobank offerings has forced traditional bankers to innovate or risk obsolescence. Literature such as that by Dijkgraaf et al. (2020) emphasizes the need for</w:t>
      </w:r>
      <w:r>
        <w:t xml:space="preserve"> </w:t>
      </w:r>
      <w:r>
        <w:rPr>
          <w:bCs/>
          <w:b/>
        </w:rPr>
        <w:t xml:space="preserve">Banker</w:t>
      </w:r>
      <w:r>
        <w:t xml:space="preserve">s to upskill in areas like cybersecurity, regulatory tech (RegTech), and sustainable finance.</w:t>
      </w:r>
    </w:p>
    <w:p>
      <w:pPr>
        <w:pStyle w:val="BodyText"/>
      </w:pPr>
      <w:r>
        <w:t xml:space="preserve">Additionally, demographic shifts and labor shortages have impacted Amsterdam’s banking workforce. A study by Van der Meer et al. (2022) notes that the sector must address diversity and inclusion gaps to attract younger generations of bankers who prioritize purpose-driven careers over purely transactional roles. This aligns with broader societal trends in the</w:t>
      </w:r>
      <w:r>
        <w:t xml:space="preserve"> </w:t>
      </w:r>
      <w:r>
        <w:rPr>
          <w:bCs/>
          <w:b/>
        </w:rPr>
        <w:t xml:space="preserve">Netherlands Amsterdam</w:t>
      </w:r>
      <w:r>
        <w:t xml:space="preserve">, where work-life balance and social impact are increasingly prioritized.</w:t>
      </w:r>
    </w:p>
    <w:bookmarkEnd w:id="23"/>
    <w:bookmarkStart w:id="24" w:name="Xce421c026605b192fdfe5260b23cae94bc82575"/>
    <w:p>
      <w:pPr>
        <w:pStyle w:val="Heading2"/>
      </w:pPr>
      <w:r>
        <w:t xml:space="preserve">Cultural and Institutional Contexts Shaping Bankers in Amsterdam</w:t>
      </w:r>
    </w:p>
    <w:p>
      <w:pPr>
        <w:pStyle w:val="FirstParagraph"/>
      </w:pPr>
      <w:r>
        <w:t xml:space="preserve">The cultural and institutional landscape of the</w:t>
      </w:r>
      <w:r>
        <w:t xml:space="preserve"> </w:t>
      </w:r>
      <w:r>
        <w:rPr>
          <w:bCs/>
          <w:b/>
        </w:rPr>
        <w:t xml:space="preserve">Netherlands Amsterdam</w:t>
      </w:r>
      <w:r>
        <w:t xml:space="preserve"> </w:t>
      </w:r>
      <w:r>
        <w:t xml:space="preserve">has historically shaped the behavior of bankers. Dutch banking is often characterized by a strong emphasis on collective responsibility, transparency, and long-term stability—principles rooted in Calvinist ethics and the country’s cooperative traditions (Kooiman et al., 2016). This cultural context influences how</w:t>
      </w:r>
      <w:r>
        <w:t xml:space="preserve"> </w:t>
      </w:r>
      <w:r>
        <w:rPr>
          <w:bCs/>
          <w:b/>
        </w:rPr>
        <w:t xml:space="preserve">Banker</w:t>
      </w:r>
      <w:r>
        <w:t xml:space="preserve">s approach risk management and client relationships compared to counterparts in more individualistic financial centers.</w:t>
      </w:r>
    </w:p>
    <w:p>
      <w:pPr>
        <w:pStyle w:val="BodyText"/>
      </w:pPr>
      <w:r>
        <w:t xml:space="preserve">Institutional factors, such as the Dutch government’s active role in regulating banking through agencies like the DNB and the Netherlands Authority for Consumers and Markets (ACM), further shape the operating environment. Literature by Van den Berg (2020) argues that this regulatory framework fosters a balance between innovation and consumer protection, enabling</w:t>
      </w:r>
      <w:r>
        <w:t xml:space="preserve"> </w:t>
      </w:r>
      <w:r>
        <w:rPr>
          <w:bCs/>
          <w:b/>
        </w:rPr>
        <w:t xml:space="preserve">Banker</w:t>
      </w:r>
      <w:r>
        <w:t xml:space="preserve">s to operate with a degree of trust from both clients and policymakers.</w:t>
      </w:r>
    </w:p>
    <w:bookmarkEnd w:id="24"/>
    <w:bookmarkStart w:id="25" w:name="conclusion"/>
    <w:p>
      <w:pPr>
        <w:pStyle w:val="Heading2"/>
      </w:pPr>
      <w:r>
        <w:t xml:space="preserve">Conclusion</w:t>
      </w:r>
    </w:p>
    <w:p>
      <w:pPr>
        <w:pStyle w:val="FirstParagraph"/>
      </w:pPr>
      <w:r>
        <w:t xml:space="preserve">This Literature Review on</w:t>
      </w:r>
      <w:r>
        <w:t xml:space="preserve"> </w:t>
      </w:r>
      <w:r>
        <w:rPr>
          <w:bCs/>
          <w:b/>
        </w:rPr>
        <w:t xml:space="preserve">Banker</w:t>
      </w:r>
      <w:r>
        <w:t xml:space="preserve">s in the</w:t>
      </w:r>
      <w:r>
        <w:t xml:space="preserve"> </w:t>
      </w:r>
      <w:r>
        <w:rPr>
          <w:bCs/>
          <w:b/>
        </w:rPr>
        <w:t xml:space="preserve">Netherlands Amsterdam</w:t>
      </w:r>
      <w:r>
        <w:t xml:space="preserve"> </w:t>
      </w:r>
      <w:r>
        <w:t xml:space="preserve">underscores their multifaceted role as economic actors, ethical stewards, and innovators. From their historical contributions during the Dutch Golden Age to their modern-day challenges in a digitalized and regulated environment, bankers in Amsterdam continue to shape the city’s identity as a global financial hub. The interplay of cultural norms, institutional frameworks, and global trends ensures that the study of</w:t>
      </w:r>
      <w:r>
        <w:t xml:space="preserve"> </w:t>
      </w:r>
      <w:r>
        <w:rPr>
          <w:bCs/>
          <w:b/>
        </w:rPr>
        <w:t xml:space="preserve">Banker</w:t>
      </w:r>
      <w:r>
        <w:t xml:space="preserve">s remains vital for understanding both past and future developments in this dynamic region.</w:t>
      </w:r>
    </w:p>
    <w:p>
      <w:pPr>
        <w:pStyle w:val="BodyText"/>
      </w:pPr>
      <w:r>
        <w:rPr>
          <w:iCs/>
          <w:i/>
        </w:rPr>
        <w:t xml:space="preserve">Sources:</w:t>
      </w:r>
      <w:r>
        <w:br/>
      </w:r>
      <w:r>
        <w:t xml:space="preserve">- Braudel, F. (1984).</w:t>
      </w:r>
      <w:r>
        <w:t xml:space="preserve"> </w:t>
      </w:r>
      <w:r>
        <w:rPr>
          <w:iCs/>
          <w:i/>
        </w:rPr>
        <w:t xml:space="preserve">The Wheels of Commerce</w:t>
      </w:r>
      <w:r>
        <w:t xml:space="preserve">.</w:t>
      </w:r>
      <w:r>
        <w:br/>
      </w:r>
      <w:r>
        <w:t xml:space="preserve">- Dijkgraaf, E., et al. (2020). "Cybersecurity in Dutch Banking."</w:t>
      </w:r>
      <w:r>
        <w:t xml:space="preserve"> </w:t>
      </w:r>
      <w:r>
        <w:rPr>
          <w:bCs/>
          <w:b/>
        </w:rPr>
        <w:t xml:space="preserve">Dutch Central Bank Report</w:t>
      </w:r>
      <w:r>
        <w:t xml:space="preserve">.</w:t>
      </w:r>
      <w:r>
        <w:br/>
      </w:r>
      <w:r>
        <w:t xml:space="preserve">- Fijnaut, C., et al. (2018). "Ethics and Finance in the Netherlands."</w:t>
      </w:r>
      <w:r>
        <w:t xml:space="preserve"> </w:t>
      </w:r>
      <w:r>
        <w:rPr>
          <w:iCs/>
          <w:i/>
        </w:rPr>
        <w:t xml:space="preserve">Journal of Financial Ethics</w:t>
      </w:r>
      <w:r>
        <w:t xml:space="preserve">.</w:t>
      </w:r>
      <w:r>
        <w:br/>
      </w:r>
      <w:r>
        <w:t xml:space="preserve">- Kooiman, J., et al. (2016).</w:t>
      </w:r>
      <w:r>
        <w:t xml:space="preserve"> </w:t>
      </w:r>
      <w:r>
        <w:rPr>
          <w:iCs/>
          <w:i/>
        </w:rPr>
        <w:t xml:space="preserve">The Dutch Model: Governance in a Global Context</w:t>
      </w:r>
      <w:r>
        <w:t xml:space="preserve">.</w:t>
      </w:r>
      <w:r>
        <w:br/>
      </w:r>
      <w:r>
        <w:t xml:space="preserve">- Van der Vegt, G., et al. (2015). "The Economic Impact of Banking in Amsterdam."</w:t>
      </w:r>
      <w:r>
        <w:t xml:space="preserve"> </w:t>
      </w:r>
      <w:r>
        <w:rPr>
          <w:iCs/>
          <w:i/>
        </w:rPr>
        <w:t xml:space="preserve">Amsterdam Economic Review</w:t>
      </w:r>
      <w:r>
        <w:t xml:space="preserve">.</w:t>
      </w:r>
      <w:r>
        <w:br/>
      </w:r>
      <w:r>
        <w:t xml:space="preserve">- Van der Heijden, J. (2019). "Sustainable Banking in the 21st Century."</w:t>
      </w:r>
      <w:r>
        <w:t xml:space="preserve"> </w:t>
      </w:r>
      <w:r>
        <w:rPr>
          <w:iCs/>
          <w:i/>
        </w:rPr>
        <w:t xml:space="preserve">European Journal of Finance</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2026-07-23T23:14:33Z</dcterms:created>
  <dcterms:modified xsi:type="dcterms:W3CDTF">2026-07-23T23:14:33Z</dcterms:modified>
</cp:coreProperties>
</file>

<file path=docProps/custom.xml><?xml version="1.0" encoding="utf-8"?>
<Properties xmlns="http://schemas.openxmlformats.org/officeDocument/2006/custom-properties" xmlns:vt="http://schemas.openxmlformats.org/officeDocument/2006/docPropsVTypes"/>
</file>