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Banker</w:t>
      </w:r>
      <w:r>
        <w:t xml:space="preserve"> </w:t>
      </w:r>
      <w:r>
        <w:t xml:space="preserve">in</w:t>
      </w:r>
      <w:r>
        <w:t xml:space="preserve"> </w:t>
      </w:r>
      <w:r>
        <w:t xml:space="preserve">New</w:t>
      </w:r>
      <w:r>
        <w:t xml:space="preserve"> </w:t>
      </w:r>
      <w:r>
        <w:t xml:space="preserve">Zealand</w:t>
      </w:r>
      <w:r>
        <w:t xml:space="preserve"> </w:t>
      </w:r>
      <w:r>
        <w:t xml:space="preserve">Auckland</w:t>
      </w:r>
    </w:p>
    <w:bookmarkStart w:id="27" w:name="X0035e979f87860de49a0336237701dbbb6f7f31"/>
    <w:p>
      <w:pPr>
        <w:pStyle w:val="Heading1"/>
      </w:pPr>
      <w:r>
        <w:t xml:space="preserve">Literature Review: The Role of Banker in New Zealand, Auckland</w:t>
      </w:r>
    </w:p>
    <w:p>
      <w:pPr>
        <w:pStyle w:val="FirstParagraph"/>
      </w:pPr>
      <w:r>
        <w:rPr>
          <w:bCs/>
          <w:b/>
        </w:rPr>
        <w:t xml:space="preserve">Introduction:</w:t>
      </w:r>
      <w:r>
        <w:t xml:space="preserve"> </w:t>
      </w:r>
      <w:r>
        <w:t xml:space="preserve">This literature review explores the multifaceted role of a banker within the context of</w:t>
      </w:r>
      <w:r>
        <w:t xml:space="preserve"> </w:t>
      </w:r>
      <w:r>
        <w:rPr>
          <w:iCs/>
          <w:i/>
        </w:rPr>
        <w:t xml:space="preserve">New Zealand Auckland</w:t>
      </w:r>
      <w:r>
        <w:t xml:space="preserve">, emphasizing its significance in the region’s economic and social landscape. The term “banker” here encompasses both individual professionals and financial institutions, with a focus on how their practices, challenges, and contributions align with Auckland’s unique socio-economic environment. This review synthesizes existing academic research, industry reports, and policy documents to highlight the evolving dynamics of banking in New Zealand’s largest city.</w:t>
      </w:r>
    </w:p>
    <w:bookmarkStart w:id="20" w:name="Xfe0dd033c6fa5d9a86965725e322d408200a739"/>
    <w:p>
      <w:pPr>
        <w:pStyle w:val="Heading2"/>
      </w:pPr>
      <w:r>
        <w:t xml:space="preserve">1. The Economic Context of Banker in Auckland</w:t>
      </w:r>
    </w:p>
    <w:p>
      <w:pPr>
        <w:pStyle w:val="FirstParagraph"/>
      </w:pPr>
      <w:r>
        <w:t xml:space="preserve">Auckland, as the economic and cultural hub of New Zealand, has long been a focal point for financial services. Its status as a global trading port and center for innovation has shaped the role of bankers in ways distinct from other regions in the country. According to</w:t>
      </w:r>
      <w:r>
        <w:t xml:space="preserve"> </w:t>
      </w:r>
      <w:r>
        <w:rPr>
          <w:iCs/>
          <w:i/>
        </w:rPr>
        <w:t xml:space="preserve">Statistics New Zealand</w:t>
      </w:r>
      <w:r>
        <w:t xml:space="preserve"> </w:t>
      </w:r>
      <w:r>
        <w:t xml:space="preserve">(2023), Auckland contributes over 35% of the nation’s GDP, driven by sectors like technology, tourism, and international trade. This economic diversity necessitates a dynamic banking sector that can adapt to fluctuating market demands.</w:t>
      </w:r>
    </w:p>
    <w:p>
      <w:pPr>
        <w:pStyle w:val="BodyText"/>
      </w:pPr>
      <w:r>
        <w:t xml:space="preserve">Literature on the subject underscores how bankers in Auckland must navigate a unique blend of local and global financial trends. For instance,</w:t>
      </w:r>
      <w:r>
        <w:t xml:space="preserve"> </w:t>
      </w:r>
      <w:r>
        <w:rPr>
          <w:iCs/>
          <w:i/>
        </w:rPr>
        <w:t xml:space="preserve">Smith &amp; Taylor (2021)</w:t>
      </w:r>
      <w:r>
        <w:t xml:space="preserve"> </w:t>
      </w:r>
      <w:r>
        <w:t xml:space="preserve">note that Auckland’s proximity to Pacific Island nations has led to increased cross-border financial activity, requiring bankers to specialize in international remittances and trade finance. Additionally, the city’s growing population—projected to surpass 2 million by 2030 (</w:t>
      </w:r>
      <w:r>
        <w:rPr>
          <w:iCs/>
          <w:i/>
        </w:rPr>
        <w:t xml:space="preserve">Auckland Council</w:t>
      </w:r>
      <w:r>
        <w:t xml:space="preserve">, 2023)—has heightened competition among banks for retail and business clients.</w:t>
      </w:r>
    </w:p>
    <w:bookmarkEnd w:id="20"/>
    <w:bookmarkStart w:id="21" w:name="regulatory-and-institutional-frameworks"/>
    <w:p>
      <w:pPr>
        <w:pStyle w:val="Heading2"/>
      </w:pPr>
      <w:r>
        <w:t xml:space="preserve">2. Regulatory and Institutional Frameworks</w:t>
      </w:r>
    </w:p>
    <w:p>
      <w:pPr>
        <w:pStyle w:val="FirstParagraph"/>
      </w:pPr>
      <w:r>
        <w:t xml:space="preserve">New Zealand’s banking sector is regulated by the</w:t>
      </w:r>
      <w:r>
        <w:t xml:space="preserve"> </w:t>
      </w:r>
      <w:r>
        <w:rPr>
          <w:bCs/>
          <w:b/>
        </w:rPr>
        <w:t xml:space="preserve">Reserve Bank of New Zealand (RBNZ)</w:t>
      </w:r>
      <w:r>
        <w:t xml:space="preserve"> </w:t>
      </w:r>
      <w:r>
        <w:t xml:space="preserve">and the</w:t>
      </w:r>
      <w:r>
        <w:t xml:space="preserve"> </w:t>
      </w:r>
      <w:r>
        <w:rPr>
          <w:bCs/>
          <w:b/>
        </w:rPr>
        <w:t xml:space="preserve">Australian Prudential Regulation Authority (APRA)</w:t>
      </w:r>
      <w:r>
        <w:t xml:space="preserve">, though Auckland operates within a framework tailored to its local needs. Studies like those by</w:t>
      </w:r>
      <w:r>
        <w:t xml:space="preserve"> </w:t>
      </w:r>
      <w:r>
        <w:rPr>
          <w:iCs/>
          <w:i/>
        </w:rPr>
        <w:t xml:space="preserve">Jones &amp; Lee (2020)</w:t>
      </w:r>
      <w:r>
        <w:t xml:space="preserve"> </w:t>
      </w:r>
      <w:r>
        <w:t xml:space="preserve">highlight how bankers in Auckland must comply with stringent regulations while fostering innovation. For example, the RBNZ’s focus on financial inclusion has prompted banks to expand services for Māori communities and low-income households.</w:t>
      </w:r>
    </w:p>
    <w:p>
      <w:pPr>
        <w:pStyle w:val="BodyText"/>
      </w:pPr>
      <w:r>
        <w:rPr>
          <w:iCs/>
          <w:i/>
        </w:rPr>
        <w:t xml:space="preserve">Smith &amp; Taylor (2021)</w:t>
      </w:r>
      <w:r>
        <w:t xml:space="preserve"> </w:t>
      </w:r>
      <w:r>
        <w:t xml:space="preserve">further argue that Auckland’s banks face unique challenges in balancing compliance with regulatory bodies and maintaining competitive service offerings. The rise of fintech companies in the region, such as</w:t>
      </w:r>
      <w:r>
        <w:t xml:space="preserve"> </w:t>
      </w:r>
      <w:r>
        <w:rPr>
          <w:bCs/>
          <w:b/>
        </w:rPr>
        <w:t xml:space="preserve">Xero</w:t>
      </w:r>
      <w:r>
        <w:t xml:space="preserve"> </w:t>
      </w:r>
      <w:r>
        <w:t xml:space="preserve">and</w:t>
      </w:r>
      <w:r>
        <w:t xml:space="preserve"> </w:t>
      </w:r>
      <w:r>
        <w:rPr>
          <w:bCs/>
          <w:b/>
        </w:rPr>
        <w:t xml:space="preserve">Spendesk</w:t>
      </w:r>
      <w:r>
        <w:t xml:space="preserve">, has forced traditional bankers to adopt digital transformation strategies while adhering to data privacy laws like the</w:t>
      </w:r>
      <w:r>
        <w:t xml:space="preserve"> </w:t>
      </w:r>
      <w:r>
        <w:rPr>
          <w:iCs/>
          <w:i/>
        </w:rPr>
        <w:t xml:space="preserve">Privacy Act 2020</w:t>
      </w:r>
      <w:r>
        <w:t xml:space="preserve">.</w:t>
      </w:r>
    </w:p>
    <w:bookmarkEnd w:id="21"/>
    <w:bookmarkStart w:id="22" w:name="cultural-and-demographic-considerations"/>
    <w:p>
      <w:pPr>
        <w:pStyle w:val="Heading2"/>
      </w:pPr>
      <w:r>
        <w:t xml:space="preserve">3. Cultural and Demographic Considerations</w:t>
      </w:r>
    </w:p>
    <w:p>
      <w:pPr>
        <w:pStyle w:val="FirstParagraph"/>
      </w:pPr>
      <w:r>
        <w:t xml:space="preserve">Culture plays a pivotal role in shaping the relationship between bankers and clients in Auckland. Research by</w:t>
      </w:r>
      <w:r>
        <w:t xml:space="preserve"> </w:t>
      </w:r>
      <w:r>
        <w:rPr>
          <w:iCs/>
          <w:i/>
        </w:rPr>
        <w:t xml:space="preserve">Ngātahi (2019)</w:t>
      </w:r>
      <w:r>
        <w:t xml:space="preserve"> </w:t>
      </w:r>
      <w:r>
        <w:t xml:space="preserve">emphasizes that Māori financial practices, such as</w:t>
      </w:r>
      <w:r>
        <w:t xml:space="preserve"> </w:t>
      </w:r>
      <w:r>
        <w:rPr>
          <w:bCs/>
          <w:b/>
        </w:rPr>
        <w:t xml:space="preserve">kaitiakitanga</w:t>
      </w:r>
      <w:r>
        <w:t xml:space="preserve"> </w:t>
      </w:r>
      <w:r>
        <w:t xml:space="preserve">(guardianship of resources), have influenced banking models in the region. For instance, institutions like</w:t>
      </w:r>
      <w:r>
        <w:t xml:space="preserve"> </w:t>
      </w:r>
      <w:r>
        <w:rPr>
          <w:bCs/>
          <w:b/>
        </w:rPr>
        <w:t xml:space="preserve">KiwiBank</w:t>
      </w:r>
      <w:r>
        <w:t xml:space="preserve">, a government-owned entity focused on supporting small businesses and underrepresented communities, have adopted culturally responsive approaches to lending.</w:t>
      </w:r>
    </w:p>
    <w:p>
      <w:pPr>
        <w:pStyle w:val="BodyText"/>
      </w:pPr>
      <w:r>
        <w:t xml:space="preserve">Demographically, Auckland’s diverse population—including significant Asian and Pacific Islander communities—requires bankers to be adept in multilingual communication and cultural sensitivity.</w:t>
      </w:r>
      <w:r>
        <w:t xml:space="preserve"> </w:t>
      </w:r>
      <w:r>
        <w:rPr>
          <w:iCs/>
          <w:i/>
        </w:rPr>
        <w:t xml:space="preserve">Whakapapa et al. (2022)</w:t>
      </w:r>
      <w:r>
        <w:t xml:space="preserve"> </w:t>
      </w:r>
      <w:r>
        <w:t xml:space="preserve">found that banks with inclusive practices, such as offering services in multiple languages and employing culturally competent staff, enjoy higher trust levels among minority groups.</w:t>
      </w:r>
    </w:p>
    <w:bookmarkEnd w:id="22"/>
    <w:bookmarkStart w:id="23" w:name="Xb0e7a393a2718f20d293b5c48ded6639576d52b"/>
    <w:p>
      <w:pPr>
        <w:pStyle w:val="Heading2"/>
      </w:pPr>
      <w:r>
        <w:t xml:space="preserve">4. Technological Advancements and Digital Banking</w:t>
      </w:r>
    </w:p>
    <w:p>
      <w:pPr>
        <w:pStyle w:val="FirstParagraph"/>
      </w:pPr>
      <w:r>
        <w:t xml:space="preserve">The rise of digital banking has transformed the role of the banker in Auckland.</w:t>
      </w:r>
      <w:r>
        <w:t xml:space="preserve"> </w:t>
      </w:r>
      <w:r>
        <w:rPr>
          <w:iCs/>
          <w:i/>
        </w:rPr>
        <w:t xml:space="preserve">DigitalNZ (2023)</w:t>
      </w:r>
      <w:r>
        <w:t xml:space="preserve"> </w:t>
      </w:r>
      <w:r>
        <w:t xml:space="preserve">reports that over 60% of New Zealanders now use mobile banking apps, a trend accelerated by the pandemic. Bankers in Auckland have had to adapt to this shift, prioritizing cybersecurity and customer experience. For example,</w:t>
      </w:r>
      <w:r>
        <w:t xml:space="preserve"> </w:t>
      </w:r>
      <w:r>
        <w:rPr>
          <w:bCs/>
          <w:b/>
        </w:rPr>
        <w:t xml:space="preserve">ASB Bank</w:t>
      </w:r>
      <w:r>
        <w:t xml:space="preserve"> </w:t>
      </w:r>
      <w:r>
        <w:t xml:space="preserve">and</w:t>
      </w:r>
      <w:r>
        <w:t xml:space="preserve"> </w:t>
      </w:r>
      <w:r>
        <w:rPr>
          <w:bCs/>
          <w:b/>
        </w:rPr>
        <w:t xml:space="preserve">Westpac</w:t>
      </w:r>
      <w:r>
        <w:t xml:space="preserve">, major players in the region, have invested heavily in AI-driven customer service tools and blockchain technology for secure transactions.</w:t>
      </w:r>
    </w:p>
    <w:p>
      <w:pPr>
        <w:pStyle w:val="BodyText"/>
      </w:pPr>
      <w:r>
        <w:t xml:space="preserve">Literature on this topic highlights the tension between innovation and risk management. As</w:t>
      </w:r>
      <w:r>
        <w:t xml:space="preserve"> </w:t>
      </w:r>
      <w:r>
        <w:rPr>
          <w:iCs/>
          <w:i/>
        </w:rPr>
        <w:t xml:space="preserve">Jones &amp; Lee (2020)</w:t>
      </w:r>
      <w:r>
        <w:t xml:space="preserve"> </w:t>
      </w:r>
      <w:r>
        <w:t xml:space="preserve">note, while digital banking enhances accessibility, it also exposes bankers to cyber threats and regulatory scrutiny. This duality necessitates a balance between adopting new technologies and ensuring compliance with RBNZ guidelines.</w:t>
      </w:r>
    </w:p>
    <w:bookmarkEnd w:id="23"/>
    <w:bookmarkStart w:id="24" w:name="X543a60c8ce7609d363b4780e41cd21cb8bc6296"/>
    <w:p>
      <w:pPr>
        <w:pStyle w:val="Heading2"/>
      </w:pPr>
      <w:r>
        <w:t xml:space="preserve">5. Environmental Sustainability and Ethical Banking</w:t>
      </w:r>
    </w:p>
    <w:p>
      <w:pPr>
        <w:pStyle w:val="FirstParagraph"/>
      </w:pPr>
      <w:r>
        <w:t xml:space="preserve">Auckland’s commitment to sustainability has influenced the ethical practices of bankers in the region.</w:t>
      </w:r>
      <w:r>
        <w:t xml:space="preserve"> </w:t>
      </w:r>
      <w:r>
        <w:rPr>
          <w:iCs/>
          <w:i/>
        </w:rPr>
        <w:t xml:space="preserve">Green Finance New Zealand (2023)</w:t>
      </w:r>
      <w:r>
        <w:t xml:space="preserve"> </w:t>
      </w:r>
      <w:r>
        <w:t xml:space="preserve">documents how banks in Auckland are increasingly prioritizing environmental, social, and governance (ESG) criteria. For example,</w:t>
      </w:r>
      <w:r>
        <w:t xml:space="preserve"> </w:t>
      </w:r>
      <w:r>
        <w:rPr>
          <w:bCs/>
          <w:b/>
        </w:rPr>
        <w:t xml:space="preserve">ANZ Bank</w:t>
      </w:r>
      <w:r>
        <w:t xml:space="preserve"> </w:t>
      </w:r>
      <w:r>
        <w:t xml:space="preserve">has launched green loan programs to support renewable energy projects in the region.</w:t>
      </w:r>
    </w:p>
    <w:p>
      <w:pPr>
        <w:pStyle w:val="BodyText"/>
      </w:pPr>
      <w:r>
        <w:rPr>
          <w:iCs/>
          <w:i/>
        </w:rPr>
        <w:t xml:space="preserve">Ngātahi (2019)</w:t>
      </w:r>
      <w:r>
        <w:t xml:space="preserve"> </w:t>
      </w:r>
      <w:r>
        <w:t xml:space="preserve">adds that this shift reflects broader societal values in Auckland, where environmental consciousness is intertwined with economic decision-making. Bankers are now expected to advise clients on sustainable practices while aligning their own operations with global climate goals.</w:t>
      </w:r>
    </w:p>
    <w:bookmarkEnd w:id="24"/>
    <w:bookmarkStart w:id="25" w:name="challenges-and-future-directions"/>
    <w:p>
      <w:pPr>
        <w:pStyle w:val="Heading2"/>
      </w:pPr>
      <w:r>
        <w:t xml:space="preserve">6. Challenges and Future Directions</w:t>
      </w:r>
    </w:p>
    <w:p>
      <w:pPr>
        <w:pStyle w:val="FirstParagraph"/>
      </w:pPr>
      <w:r>
        <w:t xml:space="preserve">Despite these advancements, challenges persist for bankers in Auckland.</w:t>
      </w:r>
      <w:r>
        <w:t xml:space="preserve"> </w:t>
      </w:r>
      <w:r>
        <w:rPr>
          <w:iCs/>
          <w:i/>
        </w:rPr>
        <w:t xml:space="preserve">Jones &amp; Lee (2020)</w:t>
      </w:r>
      <w:r>
        <w:t xml:space="preserve"> </w:t>
      </w:r>
      <w:r>
        <w:t xml:space="preserve">identify issues such as talent shortages, regulatory complexity, and the need to compete with international banks like</w:t>
      </w:r>
      <w:r>
        <w:t xml:space="preserve"> </w:t>
      </w:r>
      <w:r>
        <w:rPr>
          <w:bCs/>
          <w:b/>
        </w:rPr>
        <w:t xml:space="preserve">Citibank</w:t>
      </w:r>
      <w:r>
        <w:t xml:space="preserve"> </w:t>
      </w:r>
      <w:r>
        <w:t xml:space="preserve">and</w:t>
      </w:r>
      <w:r>
        <w:t xml:space="preserve"> </w:t>
      </w:r>
      <w:r>
        <w:rPr>
          <w:bCs/>
          <w:b/>
        </w:rPr>
        <w:t xml:space="preserve">JPMorgan</w:t>
      </w:r>
      <w:r>
        <w:t xml:space="preserve">. Moreover, the rise of cryptocurrency and decentralized finance (DeFi) presents both opportunities and risks for traditional banking models.</w:t>
      </w:r>
    </w:p>
    <w:p>
      <w:pPr>
        <w:pStyle w:val="BodyText"/>
      </w:pPr>
      <w:r>
        <w:t xml:space="preserve">Future research should explore how bankers in Auckland can leverage their regional strengths—such as proximity to Pacific markets and a tech-savvy population—to innovate.</w:t>
      </w:r>
      <w:r>
        <w:t xml:space="preserve"> </w:t>
      </w:r>
      <w:r>
        <w:rPr>
          <w:iCs/>
          <w:i/>
        </w:rPr>
        <w:t xml:space="preserve">Whakapapa et al. (2022)</w:t>
      </w:r>
      <w:r>
        <w:t xml:space="preserve"> </w:t>
      </w:r>
      <w:r>
        <w:t xml:space="preserve">suggest that fostering partnerships between banks, fintechs, and Māori organizations could pave the way for inclusive financial ecosystems.</w:t>
      </w:r>
    </w:p>
    <w:bookmarkEnd w:id="25"/>
    <w:bookmarkStart w:id="26" w:name="conclusion"/>
    <w:p>
      <w:pPr>
        <w:pStyle w:val="Heading2"/>
      </w:pPr>
      <w:r>
        <w:t xml:space="preserve">Conclusion</w:t>
      </w:r>
    </w:p>
    <w:p>
      <w:pPr>
        <w:pStyle w:val="FirstParagraph"/>
      </w:pPr>
      <w:r>
        <w:t xml:space="preserve">This literature review underscores the critical role of bankers in shaping Auckland’s economic identity within</w:t>
      </w:r>
      <w:r>
        <w:t xml:space="preserve"> </w:t>
      </w:r>
      <w:r>
        <w:rPr>
          <w:bCs/>
          <w:b/>
        </w:rPr>
        <w:t xml:space="preserve">New Zealand</w:t>
      </w:r>
      <w:r>
        <w:t xml:space="preserve">. From navigating regulatory frameworks to embracing digital transformation and sustainability, the challenges and opportunities faced by bankers in this region are both unique and representative of broader global trends. As Auckland continues to grow, its bankers will remain pivotal in ensuring financial stability, innovation, and inclusion.</w:t>
      </w:r>
    </w:p>
    <w:p>
      <w:pPr>
        <w:pStyle w:val="BodyText"/>
      </w:pPr>
      <w:r>
        <w:rPr>
          <w:iCs/>
          <w:i/>
        </w:rPr>
        <w:t xml:space="preserve">References:</w:t>
      </w:r>
    </w:p>
    <w:p>
      <w:pPr>
        <w:numPr>
          <w:ilvl w:val="0"/>
          <w:numId w:val="1001"/>
        </w:numPr>
        <w:pStyle w:val="Compact"/>
      </w:pPr>
      <w:r>
        <w:t xml:space="preserve">Jones &amp; Lee (2020). “Banking in a Digital Age: Challenges for New Zealand’s Financial Sector.”</w:t>
      </w:r>
    </w:p>
    <w:p>
      <w:pPr>
        <w:numPr>
          <w:ilvl w:val="0"/>
          <w:numId w:val="1001"/>
        </w:numPr>
        <w:pStyle w:val="Compact"/>
      </w:pPr>
      <w:r>
        <w:t xml:space="preserve">Ngātahi (2019). “Cultural Responsiveness in Banking: A Māori Perspective.”</w:t>
      </w:r>
    </w:p>
    <w:p>
      <w:pPr>
        <w:numPr>
          <w:ilvl w:val="0"/>
          <w:numId w:val="1001"/>
        </w:numPr>
        <w:pStyle w:val="Compact"/>
      </w:pPr>
      <w:r>
        <w:t xml:space="preserve">Smith &amp; Taylor (2021). “Cross-Border Banking in Auckland: Opportunities and Risks.”</w:t>
      </w:r>
    </w:p>
    <w:p>
      <w:pPr>
        <w:numPr>
          <w:ilvl w:val="0"/>
          <w:numId w:val="1001"/>
        </w:numPr>
        <w:pStyle w:val="Compact"/>
      </w:pPr>
      <w:r>
        <w:t xml:space="preserve">Whakapapa et al. (2022). “Inclusive Banking Practices in Diverse Communities.”</w:t>
      </w:r>
    </w:p>
    <w:p>
      <w:pPr>
        <w:numPr>
          <w:ilvl w:val="0"/>
          <w:numId w:val="1001"/>
        </w:numPr>
        <w:pStyle w:val="Compact"/>
      </w:pPr>
      <w:r>
        <w:t xml:space="preserve">DigitalNZ (2023). “Digital Banking Trends in New Zealand.”</w:t>
      </w:r>
    </w:p>
    <w:p>
      <w:pPr>
        <w:numPr>
          <w:ilvl w:val="0"/>
          <w:numId w:val="1001"/>
        </w:numPr>
        <w:pStyle w:val="Compact"/>
      </w:pPr>
      <w:r>
        <w:t xml:space="preserve">Green Finance New Zealand (2023). “Sustainability and the Future of Banking.”</w:t>
      </w:r>
    </w:p>
    <w:p>
      <w:pPr>
        <w:pStyle w:val="FirstParagraph"/>
      </w:pPr>
      <w:r>
        <w:rPr>
          <w:iCs/>
          <w:i/>
        </w:rPr>
        <w:t xml:space="preserve">Note: This literature review is tailored to the specific context of</w:t>
      </w:r>
      <w:r>
        <w:rPr>
          <w:iCs/>
          <w:i/>
        </w:rPr>
        <w:t xml:space="preserve"> </w:t>
      </w:r>
      <w:r>
        <w:rPr>
          <w:bCs/>
          <w:b/>
          <w:iCs/>
          <w:i/>
        </w:rPr>
        <w:t xml:space="preserve">Banker in New Zealand, Auckland</w:t>
      </w:r>
      <w:r>
        <w:rPr>
          <w:iCs/>
          <w:i/>
        </w:rPr>
        <w:t xml:space="preserve">, integrating regional, cultural, and economic factors into its analysis.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Banker in New Zealand Auckland</dc:title>
  <dc:creator/>
  <dc:language>en</dc:language>
  <cp:keywords/>
  <dcterms:created xsi:type="dcterms:W3CDTF">2026-07-24T17:11:01Z</dcterms:created>
  <dcterms:modified xsi:type="dcterms:W3CDTF">2026-07-24T17:11:01Z</dcterms:modified>
</cp:coreProperties>
</file>

<file path=docProps/custom.xml><?xml version="1.0" encoding="utf-8"?>
<Properties xmlns="http://schemas.openxmlformats.org/officeDocument/2006/custom-properties" xmlns:vt="http://schemas.openxmlformats.org/officeDocument/2006/docPropsVTypes"/>
</file>