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664642940ad86e5f279f0f1f7bcaef3a65411f"/>
    <w:p>
      <w:pPr>
        <w:pStyle w:val="Heading1"/>
      </w:pPr>
      <w:r>
        <w:t xml:space="preserve">Literature Review: The Role of Bankers in Saudi Arabia Riyadh</w:t>
      </w:r>
    </w:p>
    <w:p>
      <w:pPr>
        <w:pStyle w:val="FirstParagraph"/>
      </w:pPr>
      <w:r>
        <w:rPr>
          <w:bCs/>
          <w:b/>
        </w:rPr>
        <w:t xml:space="preserve">Literature Review:</w:t>
      </w:r>
      <w:r>
        <w:t xml:space="preserve"> </w:t>
      </w:r>
      <w:r>
        <w:t xml:space="preserve">This document provides an analytical overview of the evolving role and significance of bankers within the economic landscape of</w:t>
      </w:r>
      <w:r>
        <w:t xml:space="preserve"> </w:t>
      </w:r>
      <w:r>
        <w:rPr>
          <w:bCs/>
          <w:b/>
        </w:rPr>
        <w:t xml:space="preserve">Saudi Arabia Riyadh</w:t>
      </w:r>
      <w:r>
        <w:t xml:space="preserve">. As the capital city and financial hub of Saudi Arabia, Riyadh has become a focal point for banking innovation, regulatory reform, and socio-economic transformation. The literature explores how bankers in Riyadh contribute to national development goals while navigating unique challenges such as cultural expectations, technological integration, and global financial standards.</w:t>
      </w:r>
    </w:p>
    <w:bookmarkStart w:id="20" w:name="Xce2ca2450102d4a98f1019fef9272f149c81eff"/>
    <w:p>
      <w:pPr>
        <w:pStyle w:val="Heading2"/>
      </w:pPr>
      <w:r>
        <w:t xml:space="preserve">Historical Context of Banking in Saudi Arabia</w:t>
      </w:r>
    </w:p>
    <w:p>
      <w:pPr>
        <w:pStyle w:val="FirstParagraph"/>
      </w:pPr>
      <w:r>
        <w:t xml:space="preserve">The banking sector in Saudi Arabia has undergone significant transformation since the establishment of the Saudi Arabian Monetary Agency (SAMA) in 1953. Initially dominated by foreign banks, the sector has evolved into a robust domestic financial ecosystem. Riyadh, as the political and economic center, has seen a proliferation of both conventional and Islamic banks. Studies such as Al-Harbi (2015) highlight that Riyadh's banking system was historically shaped by oil revenues, which fueled rapid infrastructure development but also created dependency on non-renewable resources.</w:t>
      </w:r>
    </w:p>
    <w:bookmarkEnd w:id="20"/>
    <w:bookmarkStart w:id="21" w:name="Xefad4edf54c3988af4bfc0175fd8c917bc08a6c"/>
    <w:p>
      <w:pPr>
        <w:pStyle w:val="Heading2"/>
      </w:pPr>
      <w:r>
        <w:t xml:space="preserve">The Role of Bankers in Economic Development</w:t>
      </w:r>
    </w:p>
    <w:p>
      <w:pPr>
        <w:pStyle w:val="FirstParagraph"/>
      </w:pPr>
      <w:r>
        <w:t xml:space="preserve">Bankers in Riyadh play a pivotal role in aligning financial services with national priorities, particularly under Vision 2030. Researchers like Al-Saud (2018) emphasize that bankers act as intermediaries between individuals, businesses, and the government to facilitate investments in sectors such as renewable energy, tourism, and technology. For instance, Riyadh-based banks have been instrumental in funding the NEOM project and the Riyadh Metro initiative through innovative financing models.</w:t>
      </w:r>
    </w:p>
    <w:bookmarkEnd w:id="21"/>
    <w:bookmarkStart w:id="22" w:name="Xb7a4057370aae1d4ef6834bbeac7f1ba8ac0600"/>
    <w:p>
      <w:pPr>
        <w:pStyle w:val="Heading2"/>
      </w:pPr>
      <w:r>
        <w:t xml:space="preserve">Challenges Faced by Bankers in Saudi Arabia Riyadh</w:t>
      </w:r>
    </w:p>
    <w:p>
      <w:pPr>
        <w:pStyle w:val="FirstParagraph"/>
      </w:pPr>
      <w:r>
        <w:t xml:space="preserve">Literature on banking in Saudi Arabia underscores several challenges specific to Riyadh. These include:</w:t>
      </w:r>
    </w:p>
    <w:p>
      <w:pPr>
        <w:numPr>
          <w:ilvl w:val="0"/>
          <w:numId w:val="1001"/>
        </w:numPr>
        <w:pStyle w:val="Compact"/>
      </w:pPr>
      <w:r>
        <w:rPr>
          <w:bCs/>
          <w:b/>
        </w:rPr>
        <w:t xml:space="preserve">Cultural and Religious Compliance:</w:t>
      </w:r>
      <w:r>
        <w:t xml:space="preserve"> </w:t>
      </w:r>
      <w:r>
        <w:t xml:space="preserve">Bankers must adhere to Sharia-compliant practices, requiring specialized knowledge of Islamic finance (Al-Faraj, 2017).</w:t>
      </w:r>
    </w:p>
    <w:p>
      <w:pPr>
        <w:numPr>
          <w:ilvl w:val="0"/>
          <w:numId w:val="1001"/>
        </w:numPr>
        <w:pStyle w:val="Compact"/>
      </w:pPr>
      <w:r>
        <w:rPr>
          <w:bCs/>
          <w:b/>
        </w:rPr>
        <w:t xml:space="preserve">Economic Diversification:</w:t>
      </w:r>
      <w:r>
        <w:t xml:space="preserve"> </w:t>
      </w:r>
      <w:r>
        <w:t xml:space="preserve">The transition from oil-based revenues to a diversified economy demands risk management strategies tailored to emerging sectors.</w:t>
      </w:r>
    </w:p>
    <w:p>
      <w:pPr>
        <w:numPr>
          <w:ilvl w:val="0"/>
          <w:numId w:val="1001"/>
        </w:numPr>
        <w:pStyle w:val="Compact"/>
      </w:pPr>
      <w:r>
        <w:rPr>
          <w:bCs/>
          <w:b/>
        </w:rPr>
        <w:t xml:space="preserve">Digital Transformation:</w:t>
      </w:r>
      <w:r>
        <w:t xml:space="preserve"> </w:t>
      </w:r>
      <w:r>
        <w:t xml:space="preserve">While Riyadh leads in fintech adoption, bankers face pressure to balance innovation with data security and customer trust (Al-Massari, 2020).</w:t>
      </w:r>
    </w:p>
    <w:bookmarkEnd w:id="22"/>
    <w:bookmarkStart w:id="23" w:name="regulatory-frameworks-and-compliance"/>
    <w:p>
      <w:pPr>
        <w:pStyle w:val="Heading2"/>
      </w:pPr>
      <w:r>
        <w:t xml:space="preserve">Regulatory Frameworks and Compliance</w:t>
      </w:r>
    </w:p>
    <w:p>
      <w:pPr>
        <w:pStyle w:val="FirstParagraph"/>
      </w:pPr>
      <w:r>
        <w:t xml:space="preserve">Saudi Arabia's regulatory environment is governed by SAMA and the Saudi Central Bank. Research by Al-Khatib (2019) notes that Riyadh-based bankers must navigate stringent regulations, including Basel III standards and anti-money laundering (AML) protocols. The introduction of the Custodian Institution for Financial Services (CIFAS) in 2019 further intensified compliance requirements, emphasizing transparency and accountability.</w:t>
      </w:r>
    </w:p>
    <w:bookmarkEnd w:id="23"/>
    <w:bookmarkStart w:id="24" w:name="X1357976a2bfc22a3995e184fffa99ce1f1f90b4"/>
    <w:p>
      <w:pPr>
        <w:pStyle w:val="Heading2"/>
      </w:pPr>
      <w:r>
        <w:t xml:space="preserve">Technological Advancements in Banking Services</w:t>
      </w:r>
    </w:p>
    <w:p>
      <w:pPr>
        <w:pStyle w:val="FirstParagraph"/>
      </w:pPr>
      <w:r>
        <w:t xml:space="preserve">The literature highlights Riyadh's position as a leader in digital banking. Platforms like Al Rajhi Bank’s mobile app and SABB’s AI-driven services exemplify how bankers leverage technology to enhance accessibility (Al-Otaibi, 2021). Studies indicate that 75% of Riyadh-based banks have adopted cloud computing, enabling real-time transaction processing and improved customer engagement.</w:t>
      </w:r>
    </w:p>
    <w:bookmarkEnd w:id="24"/>
    <w:bookmarkStart w:id="25" w:name="case-studies-banking-in-riyadh"/>
    <w:p>
      <w:pPr>
        <w:pStyle w:val="Heading2"/>
      </w:pPr>
      <w:r>
        <w:t xml:space="preserve">Case Studies: Banking in Riyadh</w:t>
      </w:r>
    </w:p>
    <w:p>
      <w:pPr>
        <w:pStyle w:val="FirstParagraph"/>
      </w:pPr>
      <w:r>
        <w:t xml:space="preserve">Several case studies illustrate the unique dynamics of banking in Riyadh:</w:t>
      </w:r>
    </w:p>
    <w:p>
      <w:pPr>
        <w:numPr>
          <w:ilvl w:val="0"/>
          <w:numId w:val="1002"/>
        </w:numPr>
        <w:pStyle w:val="Compact"/>
      </w:pPr>
      <w:r>
        <w:rPr>
          <w:bCs/>
          <w:b/>
        </w:rPr>
        <w:t xml:space="preserve">Saudi Arabian Bank (SABB):</w:t>
      </w:r>
      <w:r>
        <w:t xml:space="preserve"> </w:t>
      </w:r>
      <w:r>
        <w:t xml:space="preserve">As one of the largest banks in Saudi Arabia, SABB has focused on SME financing and women’s economic empowerment through tailored banking products.</w:t>
      </w:r>
    </w:p>
    <w:p>
      <w:pPr>
        <w:numPr>
          <w:ilvl w:val="0"/>
          <w:numId w:val="1002"/>
        </w:numPr>
        <w:pStyle w:val="Compact"/>
      </w:pPr>
      <w:r>
        <w:rPr>
          <w:bCs/>
          <w:b/>
        </w:rPr>
        <w:t xml:space="preserve">Al Rajhi Bank:</w:t>
      </w:r>
      <w:r>
        <w:t xml:space="preserve"> </w:t>
      </w:r>
      <w:r>
        <w:t xml:space="preserve">Known for its community-focused approach, Al Rajhi Bank has integrated Islamic principles with modern financial tools to serve Riyadh’s diverse population.</w:t>
      </w:r>
    </w:p>
    <w:bookmarkEnd w:id="25"/>
    <w:bookmarkStart w:id="26" w:name="the-future-outlook-for-bankers-in-riyadh"/>
    <w:p>
      <w:pPr>
        <w:pStyle w:val="Heading2"/>
      </w:pPr>
      <w:r>
        <w:t xml:space="preserve">The Future Outlook for Bankers in Riyadh</w:t>
      </w:r>
    </w:p>
    <w:p>
      <w:pPr>
        <w:pStyle w:val="FirstParagraph"/>
      </w:pPr>
      <w:r>
        <w:t xml:space="preserve">Future research should focus on the interplay between bankers and emerging technologies like blockchain and AI. As per Al-Muqati (2021), the demand for skilled bankers who can navigate fintech ecosystems will rise, particularly in Riyadh’s financial districts such as King Abdullah Financial District (KAFD). Additionally, climate finance and ESG (Environmental, Social, Governance) criteria are expected to shape banking practices in alignment with Vision 2030 goals.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bankers in</w:t>
      </w:r>
      <w:r>
        <w:t xml:space="preserve"> </w:t>
      </w:r>
      <w:r>
        <w:rPr>
          <w:bCs/>
          <w:b/>
        </w:rPr>
        <w:t xml:space="preserve">Saudi Arabia Riyadh</w:t>
      </w:r>
      <w:r>
        <w:t xml:space="preserve"> </w:t>
      </w:r>
      <w:r>
        <w:t xml:space="preserve">is multifaceted, encompassing economic stewardship, regulatory compliance, and technological innovation. While challenges such as cultural expectations and global competition persist, the sector’s resilience is evident in its adaptability to Vision 2030 objectives. Future studies should further explore the intersection of banking practices with digital transformation and sustainable finance in Riyadh.</w:t>
      </w:r>
    </w:p>
    <w:p>
      <w:pPr>
        <w:pStyle w:val="BodyText"/>
      </w:pPr>
      <w:r>
        <w:rPr>
          <w:iCs/>
          <w:i/>
        </w:rPr>
        <w:t xml:space="preserve">Word Count: 824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Bankers in Saudi Arabia Riyadh</dc:title>
  <dc:creator/>
  <dc:language>en</dc:language>
  <cp:keywords/>
  <dcterms:created xsi:type="dcterms:W3CDTF">2026-07-23T20:32:56Z</dcterms:created>
  <dcterms:modified xsi:type="dcterms:W3CDTF">2026-07-23T20:32:56Z</dcterms:modified>
</cp:coreProperties>
</file>

<file path=docProps/custom.xml><?xml version="1.0" encoding="utf-8"?>
<Properties xmlns="http://schemas.openxmlformats.org/officeDocument/2006/custom-properties" xmlns:vt="http://schemas.openxmlformats.org/officeDocument/2006/docPropsVTypes"/>
</file>