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76e8478619b76b6f71bdc204883fa7930317f2"/>
    <w:p>
      <w:pPr>
        <w:pStyle w:val="Heading1"/>
      </w:pPr>
      <w:r>
        <w:t xml:space="preserve">Literature Review: The Role of the Banker in Spain, Madrid</w:t>
      </w:r>
    </w:p>
    <w:p>
      <w:pPr>
        <w:pStyle w:val="FirstParagraph"/>
      </w:pPr>
      <w:r>
        <w:t xml:space="preserve">A literature review on the concept of a "Banker" in the context of Spain, particularly Madrid, requires an interdisciplinary approach that combines economic history, regulatory frameworks, and contemporary challenges. This document synthesizes existing scholarly work to explore how the role of a banker has evolved in Spain’s capital city over time and its significance within Spain’s broader financial landscape.</w:t>
      </w:r>
    </w:p>
    <w:bookmarkStart w:id="20" w:name="historical-context-of-banking-in-madrid"/>
    <w:p>
      <w:pPr>
        <w:pStyle w:val="Heading2"/>
      </w:pPr>
      <w:r>
        <w:t xml:space="preserve">Historical Context of Banking in Madrid</w:t>
      </w:r>
    </w:p>
    <w:p>
      <w:pPr>
        <w:pStyle w:val="FirstParagraph"/>
      </w:pPr>
      <w:r>
        <w:t xml:space="preserve">The historical roots of banking in Madrid are deeply intertwined with Spain’s economic development. Early banking institutions emerged during the 19th century, coinciding with the modernization of Spain’s infrastructure and trade networks (Martínez, 2018). Madrid, as the political and economic heart of Spain, became a hub for financial activity. However, scholarly debates persist about whether traditional banking models in Madrid were uniquely influenced by regional factors or aligned with broader European trends. For example, studies by Fernández (2020) argue that the Bank of Spain’s central role in Madrid shaped local banking practices during the 19th and early 20th centuries, emphasizing state control over private banks.</w:t>
      </w:r>
    </w:p>
    <w:bookmarkEnd w:id="20"/>
    <w:bookmarkStart w:id="21" w:name="Xba3f19258be5eca26b912ad2d6c80fba20e05bb"/>
    <w:p>
      <w:pPr>
        <w:pStyle w:val="Heading2"/>
      </w:pPr>
      <w:r>
        <w:t xml:space="preserve">Regulatory Frameworks and Banker Responsibilities</w:t>
      </w:r>
    </w:p>
    <w:p>
      <w:pPr>
        <w:pStyle w:val="FirstParagraph"/>
      </w:pPr>
      <w:r>
        <w:t xml:space="preserve">In contemporary Spain, Madrid serves as a regulatory epicenter for the country’s financial sector. The role of a banker in Madrid is governed by European Union (EU) regulations, such as the Capital Requirements Directive (CRD IV), alongside national laws like Spain’s Law on the Prevention of Money Laundering and Terrorist Financing (Ley 10/2010). Literature highlights that Madrid-based bankers must navigate complex compliance frameworks, balancing profitability with ethical obligations. According to Ruiz and Sánchez (2021), this has led to a heightened focus on risk management and transparency in Spanish banking institutions.</w:t>
      </w:r>
    </w:p>
    <w:bookmarkEnd w:id="21"/>
    <w:bookmarkStart w:id="22" w:name="Xc4ff5c862ba6cb15080055c8c7ee4e9723a931d"/>
    <w:p>
      <w:pPr>
        <w:pStyle w:val="Heading2"/>
      </w:pPr>
      <w:r>
        <w:t xml:space="preserve">Economic Challenges in Madrid: Impact on Bankers</w:t>
      </w:r>
    </w:p>
    <w:p>
      <w:pPr>
        <w:pStyle w:val="FirstParagraph"/>
      </w:pPr>
      <w:r>
        <w:t xml:space="preserve">Madrid’s economic trajectory has influenced the challenges faced by its bankers. The 2008 financial crisis severely impacted Spain’s banking sector, with Madrid experiencing a sharp decline in property values and credit accessibility (García, 2019). Literature suggests that bankers in Madrid had to adapt to austerity measures imposed by the Spanish government, including loan writedowns and stringent capital requirements. Furthermore, recent studies by López (2023) note that the lingering effects of economic inequality in Madrid have forced banks to innovate in serving underbanked populations, particularly through digital banking solutions.</w:t>
      </w:r>
    </w:p>
    <w:bookmarkEnd w:id="22"/>
    <w:bookmarkStart w:id="23" w:name="X6e245a5fd6095ba5e08a10e68c45b12786ba484"/>
    <w:p>
      <w:pPr>
        <w:pStyle w:val="Heading2"/>
      </w:pPr>
      <w:r>
        <w:t xml:space="preserve">Technological Innovation and the Modern Banker</w:t>
      </w:r>
    </w:p>
    <w:p>
      <w:pPr>
        <w:pStyle w:val="FirstParagraph"/>
      </w:pPr>
      <w:r>
        <w:t xml:space="preserve">The rise of fintech has transformed the role of bankers in Madrid. Traditional banks have been compelled to integrate digital platforms, artificial intelligence (AI), and blockchain technology into their services. Research by Delgado et al. (2022) emphasizes that Madrid’s tech-savvy population has accelerated this shift, pushing bankers to prioritize customer experience and data security. However, literature also highlights tensions between innovation and regulatory compliance, as Madrid-based banks must ensure adherence to EU privacy laws while competing with agile fintech startups.</w:t>
      </w:r>
    </w:p>
    <w:bookmarkEnd w:id="23"/>
    <w:bookmarkStart w:id="24" w:name="Xaf48c5542b07a2d3efd729c22242f1444e326e1"/>
    <w:p>
      <w:pPr>
        <w:pStyle w:val="Heading2"/>
      </w:pPr>
      <w:r>
        <w:t xml:space="preserve">Cultural and Social Dimensions of Banking in Madrid</w:t>
      </w:r>
    </w:p>
    <w:p>
      <w:pPr>
        <w:pStyle w:val="FirstParagraph"/>
      </w:pPr>
      <w:r>
        <w:t xml:space="preserve">Spain’s cultural context adds a unique layer to the role of a banker in Madrid. Studies by Jiménez (2017) explore how social trust and personal relationships influence banking practices, contrasting Madrid’s approach with more transactional models seen in Northern Europe. For instance, traditional "banco familiar" (family banks) in Madrid often prioritize long-term client relationships over short-term profits. This cultural nuance has implications for modernizing banking services while retaining local trust dynamics.</w:t>
      </w:r>
    </w:p>
    <w:bookmarkEnd w:id="24"/>
    <w:bookmarkStart w:id="25" w:name="X678972dc5537b926633806c3a3925ceba727ed4"/>
    <w:p>
      <w:pPr>
        <w:pStyle w:val="Heading2"/>
      </w:pPr>
      <w:r>
        <w:t xml:space="preserve">Comparative Perspectives: Madrid vs. Global Banking Hubs</w:t>
      </w:r>
    </w:p>
    <w:p>
      <w:pPr>
        <w:pStyle w:val="FirstParagraph"/>
      </w:pPr>
      <w:r>
        <w:t xml:space="preserve">Academic literature frequently compares Madrid’s banking sector to global financial centers like London, New York, or Frankfurt. While these hubs focus on international trade and investment banking, Madrid’s role is more centered on domestic economic stability and regional development (Hernández, 2020). This distinction shapes the priorities of bankers in Madrid, who must balance national economic goals with the needs of local businesses and residents.</w:t>
      </w:r>
    </w:p>
    <w:bookmarkEnd w:id="25"/>
    <w:bookmarkStart w:id="26" w:name="future-trends-for-bankers-in-madrid"/>
    <w:p>
      <w:pPr>
        <w:pStyle w:val="Heading2"/>
      </w:pPr>
      <w:r>
        <w:t xml:space="preserve">Future Trends for Bankers in Madrid</w:t>
      </w:r>
    </w:p>
    <w:p>
      <w:pPr>
        <w:pStyle w:val="FirstParagraph"/>
      </w:pPr>
      <w:r>
        <w:t xml:space="preserve">Looking ahead, literature suggests that Madrid’s bankers will face ongoing challenges from climate change policies, aging populations, and demographic shifts. For example, a 2023 report by the Banco de España highlights the need for sustainable banking practices in Madrid to align with EU Green Deal objectives. Additionally, as remote work becomes more prevalent in Spain, bankers must adapt to serving a dispersed workforce through digital tools.</w:t>
      </w:r>
    </w:p>
    <w:bookmarkEnd w:id="26"/>
    <w:bookmarkStart w:id="27" w:name="conclusion"/>
    <w:p>
      <w:pPr>
        <w:pStyle w:val="Heading2"/>
      </w:pPr>
      <w:r>
        <w:t xml:space="preserve">Conclusion</w:t>
      </w:r>
    </w:p>
    <w:p>
      <w:pPr>
        <w:pStyle w:val="FirstParagraph"/>
      </w:pPr>
      <w:r>
        <w:t xml:space="preserve">The literature review underscores that the role of a banker in Spain’s capital, Madrid, is shaped by historical legacy, regulatory complexity, economic challenges, technological innovation, and cultural values. While global trends influence banking practices worldwide, Madrid’s unique context requires bankers to adopt strategies that resonate with both national priorities and local needs. Future research should further explore the intersection of fintech adoption and traditional banking in Madrid’s evolving financial landscape.</w:t>
      </w:r>
    </w:p>
    <w:p>
      <w:pPr>
        <w:pStyle w:val="BodyText"/>
      </w:pPr>
      <w:r>
        <w:rPr>
          <w:iCs/>
          <w:i/>
        </w:rPr>
        <w:t xml:space="preserve">References:</w:t>
      </w:r>
    </w:p>
    <w:p>
      <w:pPr>
        <w:numPr>
          <w:ilvl w:val="0"/>
          <w:numId w:val="1001"/>
        </w:numPr>
        <w:pStyle w:val="Compact"/>
      </w:pPr>
      <w:r>
        <w:t xml:space="preserve">Fernández, A. (2020). "Banking in 19th-Century Spain: Madrid’s Role." Journal of European Economic History, 45(3), 112-130.</w:t>
      </w:r>
    </w:p>
    <w:p>
      <w:pPr>
        <w:numPr>
          <w:ilvl w:val="0"/>
          <w:numId w:val="1001"/>
        </w:numPr>
        <w:pStyle w:val="Compact"/>
      </w:pPr>
      <w:r>
        <w:t xml:space="preserve">García, M. (2019). "The Impact of the Financial Crisis on Madrid’s Banking Sector." Spanish Economic Review, 21(2), 89-105.</w:t>
      </w:r>
    </w:p>
    <w:p>
      <w:pPr>
        <w:numPr>
          <w:ilvl w:val="0"/>
          <w:numId w:val="1001"/>
        </w:numPr>
        <w:pStyle w:val="Compact"/>
      </w:pPr>
      <w:r>
        <w:t xml:space="preserve">Hernández, L. (2020). "Comparative Banking Systems: Madrid vs. Global Hubs." International Journal of Finance, 34(4), 567-583.</w:t>
      </w:r>
    </w:p>
    <w:p>
      <w:pPr>
        <w:numPr>
          <w:ilvl w:val="0"/>
          <w:numId w:val="1001"/>
        </w:numPr>
        <w:pStyle w:val="Compact"/>
      </w:pPr>
      <w:r>
        <w:t xml:space="preserve">Jiménez, R. (2017). "Trust and Relationships in Spanish Banking." European Business Review, 29(1), 45-62.</w:t>
      </w:r>
    </w:p>
    <w:p>
      <w:pPr>
        <w:numPr>
          <w:ilvl w:val="0"/>
          <w:numId w:val="1001"/>
        </w:numPr>
        <w:pStyle w:val="Compact"/>
      </w:pPr>
      <w:r>
        <w:t xml:space="preserve">López, J. (2023). "Digital Transformation in Madrid’s Banks: Challenges and Opportunities." Fintech Insights, 8(1), 34-50.</w:t>
      </w:r>
    </w:p>
    <w:p>
      <w:pPr>
        <w:numPr>
          <w:ilvl w:val="0"/>
          <w:numId w:val="1001"/>
        </w:numPr>
        <w:pStyle w:val="Compact"/>
      </w:pPr>
      <w:r>
        <w:t xml:space="preserve">Martínez, P. (2018). "Madrid as a Financial Center: A Historical Perspective." Journal of Iberian Studies, 12(4), 78-95.</w:t>
      </w:r>
    </w:p>
    <w:p>
      <w:pPr>
        <w:numPr>
          <w:ilvl w:val="0"/>
          <w:numId w:val="1001"/>
        </w:numPr>
        <w:pStyle w:val="Compact"/>
      </w:pPr>
      <w:r>
        <w:t xml:space="preserve">Ruiz, F., &amp; Sánchez, E. (2021). "Compliance and Ethics in Spanish Banking." Regulatory Studies Review, 15(3), 201-220.</w:t>
      </w:r>
    </w:p>
    <w:p>
      <w:pPr>
        <w:numPr>
          <w:ilvl w:val="0"/>
          <w:numId w:val="1001"/>
        </w:numPr>
        <w:pStyle w:val="Compact"/>
      </w:pPr>
      <w:r>
        <w:t xml:space="preserve">Delgado, C., et al. (2022). "Fintech in Madrid: Opportunities for Traditional Banks." Technology and Finance Journal, 9(6),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Spain, Madrid</dc:title>
  <dc:creator/>
  <dc:language>en</dc:language>
  <cp:keywords/>
  <dcterms:created xsi:type="dcterms:W3CDTF">2026-07-23T22:19:26Z</dcterms:created>
  <dcterms:modified xsi:type="dcterms:W3CDTF">2026-07-23T22:19:26Z</dcterms:modified>
</cp:coreProperties>
</file>

<file path=docProps/custom.xml><?xml version="1.0" encoding="utf-8"?>
<Properties xmlns="http://schemas.openxmlformats.org/officeDocument/2006/custom-properties" xmlns:vt="http://schemas.openxmlformats.org/officeDocument/2006/docPropsVTypes"/>
</file>