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d5337ea272d5bf8ab3371b927b377cab89fcbae"/>
    <w:p>
      <w:pPr>
        <w:pStyle w:val="Heading1"/>
      </w:pPr>
      <w:r>
        <w:t xml:space="preserve">Literature Review: The Role of Banker in Sudan Khartoum</w:t>
      </w:r>
    </w:p>
    <w:p>
      <w:pPr>
        <w:pStyle w:val="FirstParagraph"/>
      </w:pPr>
      <w:r>
        <w:rPr>
          <w:bCs/>
          <w:b/>
        </w:rPr>
        <w:t xml:space="preserve">Introduction:</w:t>
      </w:r>
      <w:r>
        <w:t xml:space="preserve"> </w:t>
      </w:r>
      <w:r>
        <w:t xml:space="preserve">This literature review explores the evolving role of the banker within the financial landscape of Sudan, with a specific focus on Khartoum, the nation's capital and economic hub. Banking systems in developing economies like Sudan are shaped by political instability, economic sanctions, and socio-cultural dynamics. Khartoum, as a central node in Sudan's financial network, presents unique challenges and opportunities for bankers operating within its constraints. This review synthesizes existing scholarly works on banking practices in Sudan, the impact of external factors on local banks, and the adaptability of bankers in Khartoum to meet regional demands.</w:t>
      </w:r>
    </w:p>
    <w:bookmarkStart w:id="20" w:name="historical-context-of-banking-in-sudan"/>
    <w:p>
      <w:pPr>
        <w:pStyle w:val="Heading2"/>
      </w:pPr>
      <w:r>
        <w:t xml:space="preserve">Historical Context of Banking in Sudan</w:t>
      </w:r>
    </w:p>
    <w:p>
      <w:pPr>
        <w:pStyle w:val="FirstParagraph"/>
      </w:pPr>
      <w:r>
        <w:t xml:space="preserve">The history of banking in Sudan dates back to the colonial era, when European powers established institutions to facilitate trade and resource extraction. Post-independence, the Sudanese government nationalized banks in the 1960s and 1970s, centralizing control under state-owned entities. However, economic liberalization reforms in the 1980s introduced private sector participation, leading to a mixed banking system dominated by both public and private players. In Khartoum, this duality has created a competitive yet fragmented landscape where bankers must navigate regulatory complexities and shifting market conditions.</w:t>
      </w:r>
    </w:p>
    <w:p>
      <w:pPr>
        <w:pStyle w:val="BodyText"/>
      </w:pPr>
      <w:r>
        <w:t xml:space="preserve">Studies by Elbashir (2015) highlight that Sudan's banking sector has historically struggled with inefficiencies, corruption, and limited access to international capital. Khartoum's banks, in particular, have faced challenges stemming from the country's isolation due to sanctions imposed by Western nations over decades of political conflict. These external pressures have forced bankers in Khartoum to innovate within a constrained environment, often relying on informal networks or alternative financial instruments.</w:t>
      </w:r>
    </w:p>
    <w:bookmarkEnd w:id="20"/>
    <w:bookmarkStart w:id="21" w:name="X00c10d429cd3576c641a3ef8bc97c3fa1e46697"/>
    <w:p>
      <w:pPr>
        <w:pStyle w:val="Heading2"/>
      </w:pPr>
      <w:r>
        <w:t xml:space="preserve">Challenges Facing Bankers in Sudan Khartoum</w:t>
      </w:r>
    </w:p>
    <w:p>
      <w:pPr>
        <w:pStyle w:val="FirstParagraph"/>
      </w:pPr>
      <w:r>
        <w:t xml:space="preserve">The role of the banker in Khartoum is inseparable from the socio-economic challenges that define Sudan. According to a report by the World Bank (2017), Sudan's banking system remains underdeveloped, with low levels of financial inclusion and high rates of non-performing loans. In Khartoum, these issues are exacerbated by inflationary pressures, currency devaluation, and a lack of trust in formal financial institutions. Many residents rely on informal moneylenders or hawala systems (unregulated remittance networks), undermining the relevance of traditional banks.</w:t>
      </w:r>
    </w:p>
    <w:p>
      <w:pPr>
        <w:pStyle w:val="BodyText"/>
      </w:pPr>
      <w:r>
        <w:t xml:space="preserve">Furthermore, political instability has created an unpredictable environment for bankers. The 2019 revolution and subsequent power struggles have disrupted banking operations in Khartoum. As noted by Ahmed (2021), bankers in Khartoum must now contend with frequent policy changes, security risks, and the need to rebuild public confidence in the sector. These factors have led to a growing demand for digital banking solutions, as highlighted by a 2023 study from Sudanese University of Science and Technology (SUST), which found that mobile money platforms are gaining traction among Khartoum's youth despite limited infrastructure.</w:t>
      </w:r>
    </w:p>
    <w:bookmarkEnd w:id="21"/>
    <w:bookmarkStart w:id="22" w:name="X3fbb17461c82efce100acd29cf7c5bc79ffbb28"/>
    <w:p>
      <w:pPr>
        <w:pStyle w:val="Heading2"/>
      </w:pPr>
      <w:r>
        <w:t xml:space="preserve">Cultural and Social Dimensions of Banking in Khartoum</w:t>
      </w:r>
    </w:p>
    <w:p>
      <w:pPr>
        <w:pStyle w:val="FirstParagraph"/>
      </w:pPr>
      <w:r>
        <w:t xml:space="preserve">The cultural context of Sudan, particularly in Khartoum, influences how bankers interact with clients and manage financial services. Traditional practices such as communal lending or reliance on family networks for credit often clash with formal banking principles. Research by Khalid (2019) emphasizes that bankers in Khartoum must balance modern financial regulations with localized customs to remain competitive. For instance, many banks have introduced microfinance programs tailored to the needs of women and small businesses, reflecting an attempt to bridge cultural gaps.</w:t>
      </w:r>
    </w:p>
    <w:p>
      <w:pPr>
        <w:pStyle w:val="BodyText"/>
      </w:pPr>
      <w:r>
        <w:t xml:space="preserve">Additionally, language barriers and literacy rates pose challenges for bankers in Khartoum. While Arabic is the official language, many residents in urban areas also speak English or local dialects. A 2020 survey by the Sudanese Journal of Economics found that only 35% of Khartoum's population understands basic financial terminology, necessitating simplified communication strategies for bankers.</w:t>
      </w:r>
    </w:p>
    <w:bookmarkEnd w:id="22"/>
    <w:bookmarkStart w:id="23" w:name="Xe47fdc5becea15737026b798bc720e8bc0025d3"/>
    <w:p>
      <w:pPr>
        <w:pStyle w:val="Heading2"/>
      </w:pPr>
      <w:r>
        <w:t xml:space="preserve">Role of International Actors and Regional Partnerships</w:t>
      </w:r>
    </w:p>
    <w:p>
      <w:pPr>
        <w:pStyle w:val="FirstParagraph"/>
      </w:pPr>
      <w:r>
        <w:t xml:space="preserve">The presence of international organizations and regional partners has significantly shaped the role of bankers in Khartoum. The African Development Bank (AfDB) and the Islamic Development Bank (IDB) have initiated projects to improve Sudan's financial infrastructure, including digital banking hubs in Khartoum. These partnerships provide opportunities for local bankers to access training, technology, and capital but also raise concerns about sovereignty and dependency.</w:t>
      </w:r>
    </w:p>
    <w:p>
      <w:pPr>
        <w:pStyle w:val="BodyText"/>
      </w:pPr>
      <w:r>
        <w:t xml:space="preserve">Moreover, regional economic integration efforts—such as the East African Shilling project—have implications for Khartoum's bankers. As per a 2022 analysis by the United Nations Development Programme (UNDP), Sudan's currency volatility necessitates cross-border coordination to stabilize banking systems. Bankers in Khartoum must now develop expertise in managing multi-currency transactions and navigating regional trade agreements.</w:t>
      </w:r>
    </w:p>
    <w:bookmarkEnd w:id="23"/>
    <w:bookmarkStart w:id="24" w:name="gaps-in-existing-literature"/>
    <w:p>
      <w:pPr>
        <w:pStyle w:val="Heading2"/>
      </w:pPr>
      <w:r>
        <w:t xml:space="preserve">Gaps in Existing Literature</w:t>
      </w:r>
    </w:p>
    <w:p>
      <w:pPr>
        <w:pStyle w:val="FirstParagraph"/>
      </w:pPr>
      <w:r>
        <w:t xml:space="preserve">Despite the growing body of research on Sudan's banking sector, several gaps persist. Most studies focus on macroeconomic trends rather than the day-to-day experiences of individual bankers. There is limited empirical data on how Khartoum-based bankers adapt to local challenges, such as power outages affecting digital transactions or cultural resistance to formal loans. Additionally, the impact of recent political reforms on banking practices remains understudied.</w:t>
      </w:r>
    </w:p>
    <w:bookmarkEnd w:id="24"/>
    <w:bookmarkStart w:id="25" w:name="conclusion"/>
    <w:p>
      <w:pPr>
        <w:pStyle w:val="Heading2"/>
      </w:pPr>
      <w:r>
        <w:t xml:space="preserve">Conclusion</w:t>
      </w:r>
    </w:p>
    <w:p>
      <w:pPr>
        <w:pStyle w:val="FirstParagraph"/>
      </w:pPr>
      <w:r>
        <w:t xml:space="preserve">In conclusion, the literature on bankers in Sudan Khartoum reveals a complex interplay of historical legacies, socio-cultural factors, and external pressures. While challenges such as economic sanctions and political instability persist, bankers in Khartoum have demonstrated resilience through innovation and adaptability. Future research should prioritize qualitative studies that capture the lived experiences of local bankers and explore the potential of digital banking to transform financial inclusion 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Sudan Khartoum</dc:title>
  <dc:creator/>
  <dc:language>en</dc:language>
  <cp:keywords/>
  <dcterms:created xsi:type="dcterms:W3CDTF">2026-07-24T04:06:07Z</dcterms:created>
  <dcterms:modified xsi:type="dcterms:W3CDTF">2026-07-24T04:06:07Z</dcterms:modified>
</cp:coreProperties>
</file>

<file path=docProps/custom.xml><?xml version="1.0" encoding="utf-8"?>
<Properties xmlns="http://schemas.openxmlformats.org/officeDocument/2006/custom-properties" xmlns:vt="http://schemas.openxmlformats.org/officeDocument/2006/docPropsVTypes"/>
</file>