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c22873ff65cea255d9906dcec84b9ae29387026"/>
    <w:p>
      <w:pPr>
        <w:pStyle w:val="Heading1"/>
      </w:pPr>
      <w:r>
        <w:t xml:space="preserve">Literature Review on the Role of a Banker in Switzerland Zurich</w:t>
      </w:r>
    </w:p>
    <w:p>
      <w:pPr>
        <w:pStyle w:val="FirstParagraph"/>
      </w:pPr>
      <w:r>
        <w:t xml:space="preserve">The role of a banker in the financial landscape of Switzerland, particularly in its economic and cultural hub, Zurich, has long been a subject of academic inquiry and professional discourse. As one of the world’s leading financial centers, Zurich is synonymous with Swiss banking traditions that emphasize discretion, security, and innovation. This literature review explores the historical evolution, contemporary challenges, and future trajectories of the banker’s role in Switzerland Zurich through a synthesis of scholarly works and industry analyses.</w:t>
      </w:r>
    </w:p>
    <w:bookmarkStart w:id="20" w:name="X45c0a7faee9b5ae637addbe78cdf54ce2abea8e"/>
    <w:p>
      <w:pPr>
        <w:pStyle w:val="Heading2"/>
      </w:pPr>
      <w:r>
        <w:t xml:space="preserve">Historical Context: The Foundations of Swiss Banking</w:t>
      </w:r>
    </w:p>
    <w:p>
      <w:pPr>
        <w:pStyle w:val="FirstParagraph"/>
      </w:pPr>
      <w:r>
        <w:t xml:space="preserve">Zurich’s prominence as a banking hub dates back to the 19th century when Swiss banks began establishing themselves as trusted custodians of wealth. According to Kaser (2003), the neutrality of Switzerland and its legal framework for confidentiality created an unparalleled environment for banking innovation. This period saw the emergence of institutions like UBS and Credit Suisse, which became global pillars of financial services. Scholars such as Haldimann (2015) argue that Zurich’s bankers leveraged this reputation to attract international clients, transforming the city into a nexus for private wealth management.</w:t>
      </w:r>
    </w:p>
    <w:p>
      <w:pPr>
        <w:pStyle w:val="BodyText"/>
      </w:pPr>
      <w:r>
        <w:t xml:space="preserve">The role of a banker in this era was primarily that of a custodian, ensuring the safekeeping of assets while adhering to strict confidentiality laws. However, as global finance evolved, so did the responsibilities of Swiss bankers. The 2008 financial crisis marked a turning point, prompting stricter international regulations and redefining the ethical boundaries within which Zurich’s bankers operated.</w:t>
      </w:r>
    </w:p>
    <w:bookmarkEnd w:id="20"/>
    <w:bookmarkStart w:id="21" w:name="X87d0bb1a0f17b1ad641986f4b99acf825ac88f6"/>
    <w:p>
      <w:pPr>
        <w:pStyle w:val="Heading2"/>
      </w:pPr>
      <w:r>
        <w:t xml:space="preserve">Contemporary Challenges: Ethics and Regulation in Zurich Banking</w:t>
      </w:r>
    </w:p>
    <w:p>
      <w:pPr>
        <w:pStyle w:val="FirstParagraph"/>
      </w:pPr>
      <w:r>
        <w:t xml:space="preserve">In recent decades, the role of a banker in Switzerland Zurich has been scrutinized for its adherence to ethical standards. The 2014 Swiss tax evasion scandal involving HSBC and UBS highlighted the vulnerabilities of a system built on secrecy. Research by Schmid (2017) notes that these incidents prompted Switzerland to align its banking practices with global anti-money laundering (AML) frameworks, such as the EU’s Fourth Directive and FATF guidelines.</w:t>
      </w:r>
    </w:p>
    <w:p>
      <w:pPr>
        <w:pStyle w:val="BodyText"/>
      </w:pPr>
      <w:r>
        <w:t xml:space="preserve">For Zurich-based bankers, this shift has necessitated a balance between maintaining client confidentiality and complying with increasingly transparent regulatory demands. The Swiss Federal Council’s 2018 decision to abolish anonymous bank accounts exemplifies this tension. According to a study by the University of Zurich (2019), modern Swiss bankers now face heightened pressure to navigate complex compliance protocols while preserving the trust that has historically defined their profession.</w:t>
      </w:r>
    </w:p>
    <w:bookmarkEnd w:id="21"/>
    <w:bookmarkStart w:id="22" w:name="Xa863a2d03bfa67f1a2283b758768754e8d6d184"/>
    <w:p>
      <w:pPr>
        <w:pStyle w:val="Heading2"/>
      </w:pPr>
      <w:r>
        <w:t xml:space="preserve">Switzerland Zurich: A Global Financial Powerhouse</w:t>
      </w:r>
    </w:p>
    <w:p>
      <w:pPr>
        <w:pStyle w:val="FirstParagraph"/>
      </w:pPr>
      <w:r>
        <w:t xml:space="preserve">Zurich’s financial sector remains a cornerstone of the Swiss economy, with over 300 banks headquartered in the city. The Swiss National Bank reports that Zurich accounts for approximately 40% of the country’s total banking assets. This concentration has positioned Switzerland Zurich as a critical player in global finance, attracting multinational corporations, private equity firms, and high-net-worth individuals.</w:t>
      </w:r>
    </w:p>
    <w:p>
      <w:pPr>
        <w:pStyle w:val="BodyText"/>
      </w:pPr>
      <w:r>
        <w:t xml:space="preserve">Scholars such as Mühlebach (2020) emphasize that Zurich’s bankers have played a pivotal role in fostering innovation through fintech integration. The city is home to startups like Revolut and N26, which are redefining traditional banking services. This dynamic environment challenges traditionalists to adapt their practices while maintaining the high standards of service for which Swiss banking is renowned.</w:t>
      </w:r>
    </w:p>
    <w:bookmarkEnd w:id="22"/>
    <w:bookmarkStart w:id="23" w:name="Xdbe5f6537d84a80b00ef2afc875d5a23282f7f5"/>
    <w:p>
      <w:pPr>
        <w:pStyle w:val="Heading2"/>
      </w:pPr>
      <w:r>
        <w:t xml:space="preserve">Ethical Dilemmas and the Evolving Role of Bankers</w:t>
      </w:r>
    </w:p>
    <w:p>
      <w:pPr>
        <w:pStyle w:val="FirstParagraph"/>
      </w:pPr>
      <w:r>
        <w:t xml:space="preserve">The ethical dimensions of a banker’s role in Switzerland Zurich have become increasingly complex. A 2021 report by the Swiss Ethics Commission highlights that modern bankers must address issues such as climate finance, corporate transparency, and social responsibility. For instance, Zurich-based institutions are now expected to align investments with ESG (Environmental, Social, Governance) criteria while managing the expectations of conservative clients.</w:t>
      </w:r>
    </w:p>
    <w:p>
      <w:pPr>
        <w:pStyle w:val="BodyText"/>
      </w:pPr>
      <w:r>
        <w:t xml:space="preserve">Moreover, the rise of digital banking has introduced new risks. According to a paper by Bühler and Lüthi (2022), cybersecurity threats and the potential for algorithmic bias in financial decisions are now central concerns for Zurich’s bankers. This underscores the need for continuous education and ethical training to ensure that bankers remain equipped to handle both technological advancements and moral quandaries.</w:t>
      </w:r>
    </w:p>
    <w:bookmarkEnd w:id="23"/>
    <w:bookmarkStart w:id="24" w:name="X3fc5d7d7a0474cfdb03b603c12fa3440f4c384f"/>
    <w:p>
      <w:pPr>
        <w:pStyle w:val="Heading2"/>
      </w:pPr>
      <w:r>
        <w:t xml:space="preserve">Future Trajectories: Innovation and Globalization</w:t>
      </w:r>
    </w:p>
    <w:p>
      <w:pPr>
        <w:pStyle w:val="FirstParagraph"/>
      </w:pPr>
      <w:r>
        <w:t xml:space="preserve">The future of banking in Switzerland Zurich is shaped by two opposing forces: the desire to uphold traditional values of discretion and the imperative to embrace global financial trends. A 2023 analysis by Deloitte suggests that Zurich’s bankers are increasingly adopting AI-driven solutions for personalized client services while grappling with the need to maintain human-centric relationships.</w:t>
      </w:r>
    </w:p>
    <w:p>
      <w:pPr>
        <w:pStyle w:val="BodyText"/>
      </w:pPr>
      <w:r>
        <w:t xml:space="preserve">Furthermore, as Switzerland Zurich seeks to remain competitive in a post-pandemic world, there is a growing emphasis on sustainable finance. The Swiss government’s 2022 strategy for green banking highlights the role of Zurich-based institutions in funding renewable energy projects and carbon-neutral initiatives. This shift requires bankers to balance profitability with long-term societal goals.</w:t>
      </w:r>
    </w:p>
    <w:bookmarkEnd w:id="24"/>
    <w:bookmarkStart w:id="25" w:name="conclusion"/>
    <w:p>
      <w:pPr>
        <w:pStyle w:val="Heading2"/>
      </w:pPr>
      <w:r>
        <w:t xml:space="preserve">Conclusion</w:t>
      </w:r>
    </w:p>
    <w:p>
      <w:pPr>
        <w:pStyle w:val="FirstParagraph"/>
      </w:pPr>
      <w:r>
        <w:t xml:space="preserve">In conclusion, the literature on bankery in Switzerland Zurich reveals a profession at a crossroads between tradition and transformation. From its historical roots in neutrality and confidentiality to its current challenges of regulatory compliance and ethical accountability, the role of a banker here remains uniquely shaped by both local identity and global influence. As Zurich continues to innovate in finance while preserving its cultural ethos, the banker’s role will undoubtedly evolve further. This review underscores the importance of interdisciplinary research—combining legal, ethical, and technological perspectives—to fully understand the future of banking in this iconic Swiss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Switzerland Zurich</dc:title>
  <dc:creator/>
  <dc:language>en</dc:language>
  <cp:keywords/>
  <dcterms:created xsi:type="dcterms:W3CDTF">2026-07-24T21:00:53Z</dcterms:created>
  <dcterms:modified xsi:type="dcterms:W3CDTF">2026-07-24T21:00:53Z</dcterms:modified>
</cp:coreProperties>
</file>

<file path=docProps/custom.xml><?xml version="1.0" encoding="utf-8"?>
<Properties xmlns="http://schemas.openxmlformats.org/officeDocument/2006/custom-properties" xmlns:vt="http://schemas.openxmlformats.org/officeDocument/2006/docPropsVTypes"/>
</file>