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0622b9a0d1dd4e616a7d026ad5bc2295eee673c"/>
    <w:p>
      <w:pPr>
        <w:pStyle w:val="Heading1"/>
      </w:pPr>
      <w:r>
        <w:t xml:space="preserve">Literature Review: The Role of Banker in Turkey Ankara</w:t>
      </w:r>
    </w:p>
    <w:p>
      <w:pPr>
        <w:pStyle w:val="FirstParagraph"/>
      </w:pPr>
      <w:r>
        <w:t xml:space="preserve">This Literature Review explores the concept of a "Banker" within the socio-economic and regulatory framework of Ankara, Turkey. As the capital city and political, economic, and administrative center of Turkey, Ankara serves as a hub for banking activities, financial innovation, and policy-making. The review synthesizes existing academic literature on banking practices in Ankara while emphasizing the unique challenges and opportunities faced by bankers operating in this dynamic environment.</w:t>
      </w:r>
    </w:p>
    <w:bookmarkStart w:id="20" w:name="historical-context-of-banking-in-ankara"/>
    <w:p>
      <w:pPr>
        <w:pStyle w:val="Heading2"/>
      </w:pPr>
      <w:r>
        <w:t xml:space="preserve">Historical Context of Banking in Ankara</w:t>
      </w:r>
    </w:p>
    <w:p>
      <w:pPr>
        <w:pStyle w:val="FirstParagraph"/>
      </w:pPr>
      <w:r>
        <w:t xml:space="preserve">Ankara’s evolution as a financial center began during the early years of the Turkish Republic, following the relocation of the capital from Istanbul to Ankara in 1923. The establishment of central institutions such as the Central Bank of Turkey (CBT) in 1930 marked a pivotal moment in shaping Ankara’s role as a banking nexus. Historically, bankers in Ankara were instrumental in transitioning Turkey from agrarian economics to industrialization, supporting state-led development projects and infrastructure initiatives.</w:t>
      </w:r>
    </w:p>
    <w:p>
      <w:pPr>
        <w:pStyle w:val="BodyText"/>
      </w:pPr>
      <w:r>
        <w:t xml:space="preserve">Studies by scholars such as Demirgüç-Kunt and Huizinga (2019) highlight how the Turkish banking sector evolved under centralized planning, with Ankara-based bankers acting as intermediaries between the state and private enterprises. The post-1980 economic liberalization reforms further transformed Ankara’s banking landscape, introducing foreign capital, privatization of state-owned banks, and competition-driven practices.</w:t>
      </w:r>
    </w:p>
    <w:bookmarkEnd w:id="20"/>
    <w:bookmarkStart w:id="21" w:name="X39c60fffd30e818368823d9cd6d14d253c6c4e7"/>
    <w:p>
      <w:pPr>
        <w:pStyle w:val="Heading2"/>
      </w:pPr>
      <w:r>
        <w:t xml:space="preserve">Modern Banking Landscape in Turkey (Ankara Focus)</w:t>
      </w:r>
    </w:p>
    <w:p>
      <w:pPr>
        <w:pStyle w:val="FirstParagraph"/>
      </w:pPr>
      <w:r>
        <w:t xml:space="preserve">In recent decades, Ankara has emerged as a critical node in Turkey’s financial ecosystem. The city hosts headquarters of major domestic and international banking institutions, including Ziraat Bankası, Vakıfbank, and Halkbank, alongside foreign banks such as HSBC and Standard Chartered. These entities operate within a regulatory framework governed by the Central Bank of Turkey (CBT) and the Banking Regulation and Supervision Agency (BDDK).</w:t>
      </w:r>
    </w:p>
    <w:p>
      <w:pPr>
        <w:pStyle w:val="BodyText"/>
      </w:pPr>
      <w:r>
        <w:t xml:space="preserve">Literature on Turkish banking underscores the dual role of Ankara-based bankers: they are both facilitators of domestic economic activity and conduits for international financial flows. Research by Bayar et al. (2021) notes that bankers in Ankara must navigate complex macroeconomic pressures, including currency fluctuations, inflationary trends, and geopolitical risks such as Turkey’s relationship with the European Union and the United States.</w:t>
      </w:r>
    </w:p>
    <w:bookmarkEnd w:id="21"/>
    <w:bookmarkStart w:id="22" w:name="challenges-faced-by-bankers-in-ankara"/>
    <w:p>
      <w:pPr>
        <w:pStyle w:val="Heading2"/>
      </w:pPr>
      <w:r>
        <w:t xml:space="preserve">Challenges Faced by Bankers in Ankara</w:t>
      </w:r>
    </w:p>
    <w:p>
      <w:pPr>
        <w:pStyle w:val="FirstParagraph"/>
      </w:pPr>
      <w:r>
        <w:t xml:space="preserve">Bankers operating in Ankara confront a unique set of challenges rooted in Turkey’s economic volatility. The Turkish lira’s depreciation against major currencies, high inflation rates, and capital flight have strained the banking sector. Additionally, regulatory changes—such as the CBT’s tightening of monetary policy in recent years—have forced bankers to reassess risk management strategies.</w:t>
      </w:r>
    </w:p>
    <w:p>
      <w:pPr>
        <w:pStyle w:val="BodyText"/>
      </w:pPr>
      <w:r>
        <w:t xml:space="preserve">Geopolitical tensions also pose significant challenges. Ankara’s strategic location at the crossroads of Europe and Asia makes it a focal point for trade and investment, but this proximity also exposes it to regional conflicts and sanctions. For instance, Western-imposed restrictions on Turkish banks following disputes with the EU have limited access to global financial markets, complicating operations for Ankara-based bankers.</w:t>
      </w:r>
    </w:p>
    <w:bookmarkEnd w:id="22"/>
    <w:bookmarkStart w:id="23" w:name="opportunities-for-bankers-in-ankara"/>
    <w:p>
      <w:pPr>
        <w:pStyle w:val="Heading2"/>
      </w:pPr>
      <w:r>
        <w:t xml:space="preserve">Opportunities for Bankers in Ankara</w:t>
      </w:r>
    </w:p>
    <w:p>
      <w:pPr>
        <w:pStyle w:val="FirstParagraph"/>
      </w:pPr>
      <w:r>
        <w:t xml:space="preserve">Despite these challenges, Ankara presents substantial opportunities for innovation and growth. The city’s status as a political and economic capital attracts investment in fintech, digital banking, and green finance. Research by Karaman et al. (2020) highlights the rise of neobanks in Ankara that leverage artificial intelligence and blockchain technology to offer personalized financial services.</w:t>
      </w:r>
    </w:p>
    <w:p>
      <w:pPr>
        <w:pStyle w:val="BodyText"/>
      </w:pPr>
      <w:r>
        <w:t xml:space="preserve">Moreover, Ankara’s role as a hub for international conferences and trade exhibitions provides bankers with access to global networks. Initiatives like Turkey’s "Ankara Financial District" aim to position the city as a regional center for Islamic finance, drawing attention from Middle Eastern and Gulf investors. Bankers in Ankara are also pivotal in supporting government projects such as infrastructure development, energy transitions, and digital transformation policies.</w:t>
      </w:r>
    </w:p>
    <w:bookmarkEnd w:id="23"/>
    <w:bookmarkStart w:id="24" w:name="Xbc53dbd3000d2d9f56c0f75ca9a9059aea546f3"/>
    <w:p>
      <w:pPr>
        <w:pStyle w:val="Heading2"/>
      </w:pPr>
      <w:r>
        <w:t xml:space="preserve">Socio-Cultural Dimensions of Banking in Ankara</w:t>
      </w:r>
    </w:p>
    <w:p>
      <w:pPr>
        <w:pStyle w:val="FirstParagraph"/>
      </w:pPr>
      <w:r>
        <w:t xml:space="preserve">The socio-cultural fabric of Ankara influences banking practices. As a cosmopolitan city with a diverse population, Ankara-based bankers must cater to both traditional Turkish clients and expatriates. Studies by Öztürk and Yılmaz (2022) suggest that cultural sensitivity is critical for building trust in financial transactions, particularly in communities where informal lending practices remain prevalent.</w:t>
      </w:r>
    </w:p>
    <w:p>
      <w:pPr>
        <w:pStyle w:val="BodyText"/>
      </w:pPr>
      <w:r>
        <w:t xml:space="preserve">Additionally, the rise of Islamic banking in Turkey has led to a growing demand for Sharia-compliant financial products. Bankers in Ankara are increasingly required to balance conventional and Islamic banking principles, reflecting the city’s role as a leader in this niche sector.</w:t>
      </w:r>
    </w:p>
    <w:bookmarkEnd w:id="24"/>
    <w:bookmarkStart w:id="25" w:name="future-directions-for-research"/>
    <w:p>
      <w:pPr>
        <w:pStyle w:val="Heading2"/>
      </w:pPr>
      <w:r>
        <w:t xml:space="preserve">Future Directions for Research</w:t>
      </w:r>
    </w:p>
    <w:p>
      <w:pPr>
        <w:pStyle w:val="FirstParagraph"/>
      </w:pPr>
      <w:r>
        <w:t xml:space="preserve">While existing literature provides valuable insights into the role of bankers in Ankara, gaps remain. Further research is needed on the impact of digital transformation on traditional banking roles, the long-term effects of geopolitical policies on financial institutions, and the socio-cultural adaptations required to serve Ankara’s diverse population. Additionally, comparative studies between Ankara and other Turkish cities (e.g., Istanbul) could illuminate regional disparities in banking practices.</w:t>
      </w:r>
    </w:p>
    <w:bookmarkEnd w:id="25"/>
    <w:bookmarkStart w:id="26" w:name="conclusion"/>
    <w:p>
      <w:pPr>
        <w:pStyle w:val="Heading2"/>
      </w:pPr>
      <w:r>
        <w:t xml:space="preserve">Conclusion</w:t>
      </w:r>
    </w:p>
    <w:p>
      <w:pPr>
        <w:pStyle w:val="FirstParagraph"/>
      </w:pPr>
      <w:r>
        <w:t xml:space="preserve">In conclusion, the role of a "Banker" in Ankara, Turkey, is multifaceted and deeply intertwined with the city’s economic trajectory. From historical contributions to modern challenges and opportunities, bankers in Ankara play a vital role in shaping Turkey’s financial landscape. As the capital continues to evolve as a global economic player, further academic exploration into this dynamic field is essential to inform policy and practice.</w:t>
      </w:r>
    </w:p>
    <w:p>
      <w:pPr>
        <w:pStyle w:val="BodyText"/>
      </w:pPr>
      <w:r>
        <w:t xml:space="preserve">This Literature Review underscores the importance of integrating regional specificity—Ankara’s unique position within Turkey—with broader narratives about banking innovation and regulation. By focusing on these interconnections, future research can better address the needs of bankers operating in Ankara while contributing to global discussions on financial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Turkey Ankara</dc:title>
  <dc:creator/>
  <dc:language>en</dc:language>
  <cp:keywords/>
  <dcterms:created xsi:type="dcterms:W3CDTF">2026-07-23T20:18:02Z</dcterms:created>
  <dcterms:modified xsi:type="dcterms:W3CDTF">2026-07-23T20:18:02Z</dcterms:modified>
</cp:coreProperties>
</file>

<file path=docProps/custom.xml><?xml version="1.0" encoding="utf-8"?>
<Properties xmlns="http://schemas.openxmlformats.org/officeDocument/2006/custom-properties" xmlns:vt="http://schemas.openxmlformats.org/officeDocument/2006/docPropsVTypes"/>
</file>