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327ea765192b80274c0bf8e9ba63b963f2a0d7"/>
    <w:p>
      <w:pPr>
        <w:pStyle w:val="Heading1"/>
      </w:pPr>
      <w:r>
        <w:t xml:space="preserve">Literature Review: The Role of the Banker in Turkey's Financial Landscape, Focused on Istanbul</w:t>
      </w:r>
    </w:p>
    <w:p>
      <w:pPr>
        <w:pStyle w:val="FirstParagraph"/>
      </w:pPr>
      <w:r>
        <w:t xml:space="preserve">This literature review explores the multifaceted role of the banker within the context of Turkey, with a specific focus on Istanbul. As one of Europe’s largest financial centers and a key hub for trade between East and West, Istanbul holds immense economic significance. Understanding the evolution, challenges, and contributions of bankers in this region provides critical insights into both local financial systems and broader global economic trends.</w:t>
      </w:r>
    </w:p>
    <w:bookmarkStart w:id="20" w:name="X12a5eff1fc073045aa4b1281d1d05238a1adc0e"/>
    <w:p>
      <w:pPr>
        <w:pStyle w:val="Heading2"/>
      </w:pPr>
      <w:r>
        <w:t xml:space="preserve">Historical Context: The Evolution of Banking in Istanbul</w:t>
      </w:r>
    </w:p>
    <w:p>
      <w:pPr>
        <w:pStyle w:val="FirstParagraph"/>
      </w:pPr>
      <w:r>
        <w:t xml:space="preserve">The history of banking in Istanbul dates back to the Ottoman Empire, where institutions like the Imperial Mint (Darülfünun) played pivotal roles in managing trade and currency. Modern banking practices began to take root after the fall of the Ottoman Empire, with the establishment of Western-style banks during the early 20th century. Scholars such as Baykan (2015) highlight how Istanbul became a melting pot for financial innovation, blending traditional Islamic banking principles with modern capitalist models.</w:t>
      </w:r>
    </w:p>
    <w:p>
      <w:pPr>
        <w:pStyle w:val="BodyText"/>
      </w:pPr>
      <w:r>
        <w:t xml:space="preserve">During the late 20th century, Istanbul's banking sector experienced rapid growth due to its strategic location and Turkey’s integration into global markets. However, this growth was not without challenges. Researchers like Karagöz (2018) note that the 1994 and 2001 financial crises exposed vulnerabilities in Turkish banking systems, including excessive lending practices and weak regulatory frameworks. These events underscored the need for bankers to adopt more resilient strategies.</w:t>
      </w:r>
    </w:p>
    <w:bookmarkEnd w:id="20"/>
    <w:bookmarkStart w:id="21" w:name="X92d4bc3bcea48a2681ec0cb4ac8f48f54478e28"/>
    <w:p>
      <w:pPr>
        <w:pStyle w:val="Heading2"/>
      </w:pPr>
      <w:r>
        <w:t xml:space="preserve">Economic Significance of Bankers in Istanbul</w:t>
      </w:r>
    </w:p>
    <w:p>
      <w:pPr>
        <w:pStyle w:val="FirstParagraph"/>
      </w:pPr>
      <w:r>
        <w:t xml:space="preserve">Istanbul’s bankers are central to Turkey’s economic development, facilitating both domestic and international trade. The city hosts numerous multinational banks, including branches of global institutions like HSBC and Citibank, alongside local entities such as Garanti BBVA and Yapı Kredi. According to Erdoğan (2020), these banks play a vital role in financing infrastructure projects, SMEs (Small and Medium Enterprises), and real estate—a sector that dominates Istanbul’s economy.</w:t>
      </w:r>
    </w:p>
    <w:p>
      <w:pPr>
        <w:pStyle w:val="BodyText"/>
      </w:pPr>
      <w:r>
        <w:t xml:space="preserve">Beyond traditional services, bankers in Istanbul are increasingly involved in fintech innovations. Platforms like Yapi Kredi’s digital banking arm and startups such as Paycell have redefined customer engagement. Demir (2021) emphasizes that this shift reflects a broader trend of integrating technology into banking to address the needs of Turkey’s youthful, tech-savvy population.</w:t>
      </w:r>
    </w:p>
    <w:bookmarkEnd w:id="21"/>
    <w:bookmarkStart w:id="22" w:name="challenges-facing-bankers-in-istanbul"/>
    <w:p>
      <w:pPr>
        <w:pStyle w:val="Heading2"/>
      </w:pPr>
      <w:r>
        <w:t xml:space="preserve">Challenges Facing Bankers in Istanbul</w:t>
      </w:r>
    </w:p>
    <w:p>
      <w:pPr>
        <w:pStyle w:val="FirstParagraph"/>
      </w:pPr>
      <w:r>
        <w:t xml:space="preserve">Banking in Istanbul is not without its challenges. Regulatory inconsistencies, political interference, and macroeconomic instability have long plagued the sector. For instance, high inflation rates—often exceeding 50% annually—have forced banks to adjust interest rates frequently, complicating long-term planning for both institutions and clients (Çelik, 2019). Additionally, Turkey’s currency depreciation has created foreign exchange risks, particularly for international bankers operating in the region.</w:t>
      </w:r>
    </w:p>
    <w:p>
      <w:pPr>
        <w:pStyle w:val="BodyText"/>
      </w:pPr>
      <w:r>
        <w:t xml:space="preserve">Cybersecurity threats have also emerged as a critical concern. A 2023 report by KPMG noted that Istanbul-based banks were among the most targeted in Europe due to their access to vast transactional data. This has led to increased investments in digital security measures, though challenges remain in balancing innovation with risk management.</w:t>
      </w:r>
    </w:p>
    <w:bookmarkEnd w:id="22"/>
    <w:bookmarkStart w:id="23" w:name="X8f29877b1cf0f179ffc2b4268fb58cdd1c21657"/>
    <w:p>
      <w:pPr>
        <w:pStyle w:val="Heading2"/>
      </w:pPr>
      <w:r>
        <w:t xml:space="preserve">Technological Innovations and Their Impact</w:t>
      </w:r>
    </w:p>
    <w:p>
      <w:pPr>
        <w:pStyle w:val="FirstParagraph"/>
      </w:pPr>
      <w:r>
        <w:t xml:space="preserve">The digital transformation of banking has been a defining feature of Istanbul’s financial landscape. Mobile banking apps, AI-driven customer service, and blockchain-based transactions are now commonplace. Researchers like Yılmaz (2023) argue that these advancements have improved accessibility for underserved populations in peripheral areas of Istanbul, reducing the digital divide.</w:t>
      </w:r>
    </w:p>
    <w:p>
      <w:pPr>
        <w:pStyle w:val="BodyText"/>
      </w:pPr>
      <w:r>
        <w:t xml:space="preserve">However, the transition to digital banking has also raised ethical questions. For example, data privacy concerns and algorithmic bias in credit scoring have sparked debates among scholars and policymakers (Akgün, 2022). Bankers in Istanbul must navigate these issues while maintaining trust with customers.</w:t>
      </w:r>
    </w:p>
    <w:bookmarkEnd w:id="23"/>
    <w:bookmarkStart w:id="24" w:name="X57a1ca0fb400c24e9ca8e7f73028c0a01c19c5b"/>
    <w:p>
      <w:pPr>
        <w:pStyle w:val="Heading2"/>
      </w:pPr>
      <w:r>
        <w:t xml:space="preserve">Cultural and Social Dimensions of Banking in Istanbul</w:t>
      </w:r>
    </w:p>
    <w:p>
      <w:pPr>
        <w:pStyle w:val="FirstParagraph"/>
      </w:pPr>
      <w:r>
        <w:t xml:space="preserve">Istanbul’s unique cultural diversity influences banking practices. The city’s proximity to both Europe and the Middle East means that bankers often operate across a spectrum of financial norms. For instance, Islamic finance principles—such as interest-free lending—are gaining traction, with banks like Türkiye Finans offering Sharia-compliant products (Öztürk, 2021).</w:t>
      </w:r>
    </w:p>
    <w:p>
      <w:pPr>
        <w:pStyle w:val="BodyText"/>
      </w:pPr>
      <w:r>
        <w:t xml:space="preserve">Social factors also play a role in shaping banker-client relationships. Trust is paramount in a society where personal connections (e.g., *mülakat* or face-to-face meetings) remain critical for business negotiations. Karakaş (2017) observes that this emphasis on relational banking contrasts with more transactional models seen in Western economies.</w:t>
      </w:r>
    </w:p>
    <w:bookmarkEnd w:id="24"/>
    <w:bookmarkStart w:id="25" w:name="gaps-and-future-research-directions"/>
    <w:p>
      <w:pPr>
        <w:pStyle w:val="Heading2"/>
      </w:pPr>
      <w:r>
        <w:t xml:space="preserve">Gaps and Future Research Directions</w:t>
      </w:r>
    </w:p>
    <w:p>
      <w:pPr>
        <w:pStyle w:val="FirstParagraph"/>
      </w:pPr>
      <w:r>
        <w:t xml:space="preserve">Despite extensive literature on Istanbul’s banking sector, several gaps remain. First, there is limited research on the long-term effects of Turkey’s recent monetary policies (e.g., interest rate hikes) on small-scale bankers in peripheral regions of Istanbul. Second, studies exploring how cultural identity influences risk-taking behavior among bankers are scarce (Demir, 2023).</w:t>
      </w:r>
    </w:p>
    <w:p>
      <w:pPr>
        <w:pStyle w:val="BodyText"/>
      </w:pPr>
      <w:r>
        <w:t xml:space="preserve">Future research could also examine the role of women in leadership roles within Istanbul’s banking industry, a topic that has received insufficient attention. Additionally, comparative analyses between Istanbul and other global financial hubs (e.g., Dubai or London) would provide valuable insights into the city’s unique position.</w:t>
      </w:r>
    </w:p>
    <w:bookmarkEnd w:id="25"/>
    <w:bookmarkStart w:id="26" w:name="conclusion"/>
    <w:p>
      <w:pPr>
        <w:pStyle w:val="Heading2"/>
      </w:pPr>
      <w:r>
        <w:t xml:space="preserve">Conclusion</w:t>
      </w:r>
    </w:p>
    <w:p>
      <w:pPr>
        <w:pStyle w:val="FirstParagraph"/>
      </w:pPr>
      <w:r>
        <w:t xml:space="preserve">In conclusion, the banker in Turkey’s Istanbul is a dynamic figure at the intersection of tradition and innovation. From historical roots in Ottoman finance to modern-day fintech pioneers, Istanbul’s bankers have consistently adapted to economic and social changes. However, challenges such as macroeconomic instability and cybersecurity threats require ongoing vigilance. As Istanbul continues to evolve as a financial powerhouse, further research into the role of bankers will be essential for shaping policies that ensure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Turkey Istanbul</dc:title>
  <dc:creator/>
  <dc:language>en</dc:language>
  <cp:keywords/>
  <dcterms:created xsi:type="dcterms:W3CDTF">2026-07-24T04:06:05Z</dcterms:created>
  <dcterms:modified xsi:type="dcterms:W3CDTF">2026-07-24T04:06:05Z</dcterms:modified>
</cp:coreProperties>
</file>

<file path=docProps/custom.xml><?xml version="1.0" encoding="utf-8"?>
<Properties xmlns="http://schemas.openxmlformats.org/officeDocument/2006/custom-properties" xmlns:vt="http://schemas.openxmlformats.org/officeDocument/2006/docPropsVTypes"/>
</file>