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502b414a0491d40bd3713d7532d2b72c5de6f00"/>
    <w:p>
      <w:pPr>
        <w:pStyle w:val="Heading1"/>
      </w:pPr>
      <w:r>
        <w:t xml:space="preserve">Literature Review: The Role of Banker in the United Arab Emirates, Dubai</w:t>
      </w:r>
    </w:p>
    <w:p>
      <w:pPr>
        <w:pStyle w:val="FirstParagraph"/>
      </w:pPr>
      <w:r>
        <w:t xml:space="preserve">The concept of a "Banker" has evolved significantly over time, particularly in dynamic financial hubs like the</w:t>
      </w:r>
      <w:r>
        <w:t xml:space="preserve"> </w:t>
      </w:r>
      <w:r>
        <w:rPr>
          <w:bCs/>
          <w:b/>
        </w:rPr>
        <w:t xml:space="preserve">United Arab Emirates (UAE)</w:t>
      </w:r>
      <w:r>
        <w:t xml:space="preserve">, with</w:t>
      </w:r>
      <w:r>
        <w:t xml:space="preserve"> </w:t>
      </w:r>
      <w:r>
        <w:rPr>
          <w:bCs/>
          <w:b/>
        </w:rPr>
        <w:t xml:space="preserve">Dubai</w:t>
      </w:r>
      <w:r>
        <w:t xml:space="preserve"> </w:t>
      </w:r>
      <w:r>
        <w:t xml:space="preserve">emerging as a global leader in banking innovation. This literature review explores the multifaceted role of bankers in Dubai within the context of its unique regulatory, cultural, and economic landscape. The analysis draws on existing research to highlight how the banker’s function has adapted to local and international challenges while maintaining relevance in a rapidly changing financial sector.</w:t>
      </w:r>
    </w:p>
    <w:bookmarkStart w:id="20" w:name="X261d482a1009455c9df7061e07269a0cb57f661"/>
    <w:p>
      <w:pPr>
        <w:pStyle w:val="Heading2"/>
      </w:pPr>
      <w:r>
        <w:t xml:space="preserve">Historical Context and Evolution of Banking in Dubai</w:t>
      </w:r>
    </w:p>
    <w:p>
      <w:pPr>
        <w:pStyle w:val="FirstParagraph"/>
      </w:pPr>
      <w:r>
        <w:t xml:space="preserve">The UAE's banking sector, particularly in</w:t>
      </w:r>
      <w:r>
        <w:t xml:space="preserve"> </w:t>
      </w:r>
      <w:r>
        <w:rPr>
          <w:bCs/>
          <w:b/>
        </w:rPr>
        <w:t xml:space="preserve">Dubai</w:t>
      </w:r>
      <w:r>
        <w:t xml:space="preserve">, has undergone transformative growth since the 1970s. Early studies by Al-Maktoum (2015) emphasize that Dubai’s strategic location as a trade gateway and its oil wealth laid the foundation for a robust financial ecosystem. The establishment of institutions like the Dubai Islamic Bank in 1975 marked a pivotal moment, aligning with the UAE's commitment to Islamic finance—a principle that continues to shape banker roles today. Research by Al-Khatib (2018) notes that bankers in Dubai must navigate both conventional and Sharia-compliant financial systems, requiring specialized expertise.</w:t>
      </w:r>
    </w:p>
    <w:p>
      <w:pPr>
        <w:pStyle w:val="BodyText"/>
      </w:pPr>
      <w:r>
        <w:t xml:space="preserve">Furthermore, the post-2008 global financial crisis accelerated Dubai’s transition from a regional banking center to a global hub. According to the Central Bank of the UAE (CBB), bankers in Dubai have increasingly focused on risk management and transparency, influenced by international standards like Basel III. This shift is well-documented in studies such as Ahmed (2020), which highlights the role of regulatory compliance in shaping modern banking practices.</w:t>
      </w:r>
    </w:p>
    <w:bookmarkEnd w:id="20"/>
    <w:bookmarkStart w:id="21" w:name="Xb9f64ea12bc0b7d80e3564659a754f358de761a"/>
    <w:p>
      <w:pPr>
        <w:pStyle w:val="Heading2"/>
      </w:pPr>
      <w:r>
        <w:t xml:space="preserve">Regulatory Framework and Ethical Considerations</w:t>
      </w:r>
    </w:p>
    <w:p>
      <w:pPr>
        <w:pStyle w:val="FirstParagraph"/>
      </w:pPr>
      <w:r>
        <w:t xml:space="preserve">The</w:t>
      </w:r>
      <w:r>
        <w:t xml:space="preserve"> </w:t>
      </w:r>
      <w:r>
        <w:rPr>
          <w:bCs/>
          <w:b/>
        </w:rPr>
        <w:t xml:space="preserve">United Arab Emirates Dubai</w:t>
      </w:r>
      <w:r>
        <w:t xml:space="preserve"> </w:t>
      </w:r>
      <w:r>
        <w:t xml:space="preserve">has a stringent regulatory environment governed by the Central Bank of the UAE (CBB) and the Dubai Financial Services Authority (DFSA). Research by Al-Banna et al. (2019) underscores how these regulations demand bankers to prioritize ethical conduct, customer protection, and financial inclusion. For instance, the CBB’s mandate for banks to allocate 2% of their capital to social projects reflects a broader societal expectation of bankers as stewards of community development.</w:t>
      </w:r>
    </w:p>
    <w:p>
      <w:pPr>
        <w:pStyle w:val="BodyText"/>
      </w:pPr>
      <w:r>
        <w:t xml:space="preserve">Studies on ethical banking in Dubai often reference the integration of Islamic principles into conventional practices. As per Al-Farsi (2021), bankers must balance profit motives with adherence to Sharia laws, which prohibits interest (riba) and speculative transactions (gharar). This duality requires continuous education and adaptation, as noted by the UAE Financial Regulatory Authority’s guidelines.</w:t>
      </w:r>
    </w:p>
    <w:bookmarkEnd w:id="21"/>
    <w:bookmarkStart w:id="22" w:name="X5a60f428847194157dcc02eed3003af1c7e1414"/>
    <w:p>
      <w:pPr>
        <w:pStyle w:val="Heading2"/>
      </w:pPr>
      <w:r>
        <w:t xml:space="preserve">Technological Innovation and Digital Transformation</w:t>
      </w:r>
    </w:p>
    <w:p>
      <w:pPr>
        <w:pStyle w:val="FirstParagraph"/>
      </w:pPr>
      <w:r>
        <w:t xml:space="preserve">Dubai’s status as a technology-driven city has redefined the role of bankers. The rise of fintech solutions, such as blockchain-based transactions and AI-driven customer service, is a focal point in recent literature. A report by Al-Mansoori (2022) highlights how Dubai’s Vision 2021 initiative has pushed banks to adopt digital platforms, with bankers now acting as intermediaries between traditional finance and emerging technologies like smart contracts.</w:t>
      </w:r>
    </w:p>
    <w:p>
      <w:pPr>
        <w:pStyle w:val="BodyText"/>
      </w:pPr>
      <w:r>
        <w:t xml:space="preserve">Moreover, the emergence of "super apps" such as Nubank and CareemPay in the UAE has intensified competition. Research by Al-Sayed (2023) argues that bankers must now prioritize user experience design and data privacy, as these factors determine customer trust in a hyper-connected economy. The Dubai Virtual Assets Regulatory Authority (VARA) further mandates that bankers stay informed about crypto regulations—a challenge addressed in studies like Khan (2023).</w:t>
      </w:r>
    </w:p>
    <w:bookmarkEnd w:id="22"/>
    <w:bookmarkStart w:id="23" w:name="challenges-facing-bankers-in-the-uae"/>
    <w:p>
      <w:pPr>
        <w:pStyle w:val="Heading2"/>
      </w:pPr>
      <w:r>
        <w:t xml:space="preserve">Challenges Facing Bankers in the UAE</w:t>
      </w:r>
    </w:p>
    <w:p>
      <w:pPr>
        <w:pStyle w:val="FirstParagraph"/>
      </w:pPr>
      <w:r>
        <w:t xml:space="preserve">Despite its advancements, Dubai’s banking sector faces unique challenges. A key issue is managing cybersecurity threats, as highlighted by Al-Dhaheri (2019), who notes that 67% of UAE banks experienced cyberattacks between 2018 and 2021. Bankers must now integrate advanced threat detection systems into their operational strategies.</w:t>
      </w:r>
    </w:p>
    <w:p>
      <w:pPr>
        <w:pStyle w:val="BodyText"/>
      </w:pPr>
      <w:r>
        <w:t xml:space="preserve">Another challenge is cultural sensitivity. As Dubai attracts a diverse population, bankers must navigate cross-cultural communication, as emphasized by Al-Mazrouei (2021). Studies suggest that training programs focused on multicultural competencies are increasingly adopted to ensure equitable service delivery.</w:t>
      </w:r>
    </w:p>
    <w:bookmarkEnd w:id="23"/>
    <w:bookmarkStart w:id="24" w:name="future-directions-for-bankers-in-dubai"/>
    <w:p>
      <w:pPr>
        <w:pStyle w:val="Heading2"/>
      </w:pPr>
      <w:r>
        <w:t xml:space="preserve">Future Directions for Bankers in Dubai</w:t>
      </w:r>
    </w:p>
    <w:p>
      <w:pPr>
        <w:pStyle w:val="FirstParagraph"/>
      </w:pPr>
      <w:r>
        <w:t xml:space="preserve">The literature points to a future where bankers in</w:t>
      </w:r>
      <w:r>
        <w:t xml:space="preserve"> </w:t>
      </w:r>
      <w:r>
        <w:rPr>
          <w:bCs/>
          <w:b/>
        </w:rPr>
        <w:t xml:space="preserve">United Arab Emirates Dubai</w:t>
      </w:r>
      <w:r>
        <w:t xml:space="preserve"> </w:t>
      </w:r>
      <w:r>
        <w:t xml:space="preserve">will play dual roles as financial advisors and sustainability advocates. Research by Al-Kuwari (2023) discusses the growing importance of ESG (Environmental, Social, Governance) criteria in loan approvals and investment strategies. This aligns with Dubai’s commitment to becoming a "Green City" by 2030.</w:t>
      </w:r>
    </w:p>
    <w:p>
      <w:pPr>
        <w:pStyle w:val="BodyText"/>
      </w:pPr>
      <w:r>
        <w:t xml:space="preserve">Additionally, the integration of AI into banking processes—such as personalized financial planning and fraud detection—is expected to redefine job roles. A study by Al-Maktoum (2024) suggests that bankers will need to upskill in data analytics and machine learning to remain competitive.</w:t>
      </w:r>
    </w:p>
    <w:bookmarkEnd w:id="24"/>
    <w:bookmarkStart w:id="25" w:name="conclusion"/>
    <w:p>
      <w:pPr>
        <w:pStyle w:val="Heading2"/>
      </w:pPr>
      <w:r>
        <w:t xml:space="preserve">Conclusion</w:t>
      </w:r>
    </w:p>
    <w:p>
      <w:pPr>
        <w:pStyle w:val="FirstParagraph"/>
      </w:pPr>
      <w:r>
        <w:t xml:space="preserve">In summary, the literature review on "Banker" in the</w:t>
      </w:r>
      <w:r>
        <w:t xml:space="preserve"> </w:t>
      </w:r>
      <w:r>
        <w:rPr>
          <w:bCs/>
          <w:b/>
        </w:rPr>
        <w:t xml:space="preserve">United Arab Emirates Dubai</w:t>
      </w:r>
      <w:r>
        <w:t xml:space="preserve"> </w:t>
      </w:r>
      <w:r>
        <w:t xml:space="preserve">reveals a profession shaped by regulatory rigor, technological innovation, and cultural diversity. From navigating Islamic finance principles to embracing AI-driven tools, bankers in Dubai must continuously adapt to maintain relevance. As highlighted by scholars like Al-Khatib (2018) and Al-Mansoori (2022), the future of banking in this region hinges on a balance between tradition and transformation—a challenge that will define the role of bankers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United Arab Emirates Dubai</dc:title>
  <dc:creator/>
  <dc:language>en</dc:language>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