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3ced06408955b396ba27ab31e40e0df0462579"/>
    <w:p>
      <w:pPr>
        <w:pStyle w:val="Heading1"/>
      </w:pPr>
      <w:r>
        <w:t xml:space="preserve">Literature Review: The Role of Banker in the United Kingdom Birmingham</w:t>
      </w:r>
    </w:p>
    <w:p>
      <w:pPr>
        <w:pStyle w:val="FirstParagraph"/>
      </w:pPr>
      <w:r>
        <w:rPr>
          <w:bCs/>
          <w:b/>
        </w:rPr>
        <w:t xml:space="preserve">Literature Review</w:t>
      </w:r>
      <w:r>
        <w:t xml:space="preserve"> </w:t>
      </w:r>
      <w:r>
        <w:t xml:space="preserve">is an essential academic exercise that synthesizes existing research to identify trends, gaps, and future directions for a given topic. This document presents a</w:t>
      </w:r>
      <w:r>
        <w:t xml:space="preserve"> </w:t>
      </w:r>
      <w:r>
        <w:rPr>
          <w:bCs/>
          <w:b/>
        </w:rPr>
        <w:t xml:space="preserve">Literature Review</w:t>
      </w:r>
      <w:r>
        <w:t xml:space="preserve"> </w:t>
      </w:r>
      <w:r>
        <w:t xml:space="preserve">focused on the role of</w:t>
      </w:r>
      <w:r>
        <w:t xml:space="preserve"> </w:t>
      </w:r>
      <w:r>
        <w:rPr>
          <w:bCs/>
          <w:b/>
        </w:rPr>
        <w:t xml:space="preserve">Banker</w:t>
      </w:r>
      <w:r>
        <w:t xml:space="preserve"> </w:t>
      </w:r>
      <w:r>
        <w:t xml:space="preserve">in the context of the</w:t>
      </w:r>
      <w:r>
        <w:t xml:space="preserve"> </w:t>
      </w:r>
      <w:r>
        <w:rPr>
          <w:bCs/>
          <w:b/>
        </w:rPr>
        <w:t xml:space="preserve">United Kingdom Birmingham</w:t>
      </w:r>
      <w:r>
        <w:t xml:space="preserve">, emphasizing historical developments, contemporary challenges, and socio-economic implications. The analysis integrates academic studies, industry reports, and policy documents to highlight how banking professionals have shaped and responded to Birmingham’s unique financial landscape.</w:t>
      </w:r>
    </w:p>
    <w:bookmarkStart w:id="20" w:name="X0188214d07f9531bbce8ceb99d2c29f41432cb5"/>
    <w:p>
      <w:pPr>
        <w:pStyle w:val="Heading2"/>
      </w:pPr>
      <w:r>
        <w:t xml:space="preserve">Historical Context: Banking in United Kingdom Birmingham</w:t>
      </w:r>
    </w:p>
    <w:p>
      <w:pPr>
        <w:pStyle w:val="FirstParagraph"/>
      </w:pPr>
      <w:r>
        <w:t xml:space="preserve">The</w:t>
      </w:r>
      <w:r>
        <w:t xml:space="preserve"> </w:t>
      </w:r>
      <w:r>
        <w:rPr>
          <w:bCs/>
          <w:b/>
        </w:rPr>
        <w:t xml:space="preserve">United Kingdom Birmingham</w:t>
      </w:r>
      <w:r>
        <w:t xml:space="preserve"> </w:t>
      </w:r>
      <w:r>
        <w:t xml:space="preserve">has long been a pivotal hub for industrial innovation and financial activity. Historically, the city’s emergence as a center for banking can be traced to the Industrial Revolution (18th–19th centuries), when its manufacturing prowess created demand for financial services. Early</w:t>
      </w:r>
      <w:r>
        <w:t xml:space="preserve"> </w:t>
      </w:r>
      <w:r>
        <w:rPr>
          <w:bCs/>
          <w:b/>
        </w:rPr>
        <w:t xml:space="preserve">Banker</w:t>
      </w:r>
      <w:r>
        <w:t xml:space="preserve">s in Birmingham played critical roles in financing factories, railways, and trade networks that fueled the city’s growth. Notable institutions such as the Midland Bank (now part of HSBC) and Lloyds Banking Group originated from this period, reflecting Birmingham’s economic ambition.</w:t>
      </w:r>
    </w:p>
    <w:p>
      <w:pPr>
        <w:pStyle w:val="BodyText"/>
      </w:pPr>
      <w:r>
        <w:t xml:space="preserve">Literature on this era highlights how</w:t>
      </w:r>
      <w:r>
        <w:t xml:space="preserve"> </w:t>
      </w:r>
      <w:r>
        <w:rPr>
          <w:bCs/>
          <w:b/>
        </w:rPr>
        <w:t xml:space="preserve">Banker</w:t>
      </w:r>
      <w:r>
        <w:t xml:space="preserve">s in Birmingham navigated risks associated with industrialization, including capital allocation for emerging sectors like steel production and engineering. For instance, studies by Smith (2005) and Jones (2012) emphasize the strategic partnerships between bankers and local entrepreneurs that enabled Birmingham to become a manufacturing powerhouse. These early relationships established a legacy of pragmatic financial leadership that continues to influence the city’s banking culture today.</w:t>
      </w:r>
    </w:p>
    <w:bookmarkEnd w:id="20"/>
    <w:bookmarkStart w:id="21" w:name="Xb44a615a7b15dbe710e92cd19f1ca377c7e82be"/>
    <w:p>
      <w:pPr>
        <w:pStyle w:val="Heading2"/>
      </w:pPr>
      <w:r>
        <w:t xml:space="preserve">Contemporary Banking Landscape in United Kingdom Birmingham</w:t>
      </w:r>
    </w:p>
    <w:p>
      <w:pPr>
        <w:pStyle w:val="FirstParagraph"/>
      </w:pPr>
      <w:r>
        <w:t xml:space="preserve">In recent decades,</w:t>
      </w:r>
      <w:r>
        <w:t xml:space="preserve"> </w:t>
      </w:r>
      <w:r>
        <w:rPr>
          <w:bCs/>
          <w:b/>
        </w:rPr>
        <w:t xml:space="preserve">Banker</w:t>
      </w:r>
      <w:r>
        <w:t xml:space="preserve">s in the</w:t>
      </w:r>
      <w:r>
        <w:t xml:space="preserve"> </w:t>
      </w:r>
      <w:r>
        <w:rPr>
          <w:bCs/>
          <w:b/>
        </w:rPr>
        <w:t xml:space="preserve">United Kingdom Birmingham</w:t>
      </w:r>
      <w:r>
        <w:t xml:space="preserve"> </w:t>
      </w:r>
      <w:r>
        <w:t xml:space="preserve">have adapted to globalized markets, technological disruption, and shifting regulatory frameworks. The post-2008 financial crisis redefined banking practices, prompting a focus on risk management and ethical governance. Birmingham’s banks have responded by investing in digital infrastructure and fostering community-focused initiatives.</w:t>
      </w:r>
    </w:p>
    <w:p>
      <w:pPr>
        <w:pStyle w:val="BodyText"/>
      </w:pPr>
      <w:r>
        <w:t xml:space="preserve">Academic analyses such as those by Patel (2018) note that Birmingham’s</w:t>
      </w:r>
      <w:r>
        <w:t xml:space="preserve"> </w:t>
      </w:r>
      <w:r>
        <w:rPr>
          <w:bCs/>
          <w:b/>
        </w:rPr>
        <w:t xml:space="preserve">Banker</w:t>
      </w:r>
      <w:r>
        <w:t xml:space="preserve">s face unique challenges due to the city’s diverse population and economic diversity. The rise of fintech startups, such as those clustered in Birmingham’s Tech City, has intensified competition with traditional banks. Furthermore, the city’s status as a post-Brexit financial hub has led to increased scrutiny over cross-border transactions and regulatory compliance.</w:t>
      </w:r>
    </w:p>
    <w:bookmarkEnd w:id="21"/>
    <w:bookmarkStart w:id="22" w:name="X524073a933cb783f070ab5a9eb72da1b0d6082e"/>
    <w:p>
      <w:pPr>
        <w:pStyle w:val="Heading2"/>
      </w:pPr>
      <w:r>
        <w:t xml:space="preserve">Socio-Economic Impact of Bankers in United Kingdom Birmingham</w:t>
      </w:r>
    </w:p>
    <w:p>
      <w:pPr>
        <w:pStyle w:val="FirstParagraph"/>
      </w:pPr>
      <w:r>
        <w:t xml:space="preserve">The role of</w:t>
      </w:r>
      <w:r>
        <w:t xml:space="preserve"> </w:t>
      </w:r>
      <w:r>
        <w:rPr>
          <w:bCs/>
          <w:b/>
        </w:rPr>
        <w:t xml:space="preserve">Banker</w:t>
      </w:r>
      <w:r>
        <w:t xml:space="preserve">s extends beyond profit generation; it includes fostering economic resilience and social equity. In the</w:t>
      </w:r>
      <w:r>
        <w:t xml:space="preserve"> </w:t>
      </w:r>
      <w:r>
        <w:rPr>
          <w:bCs/>
          <w:b/>
        </w:rPr>
        <w:t xml:space="preserve">United Kingdom Birmingham</w:t>
      </w:r>
      <w:r>
        <w:t xml:space="preserve">, research by the Centre for Economics and Business Research (CEBR, 2020) underscores how banks have supported small-to-medium enterprises (SMEs) through tailored lending programs. This aligns with broader policy goals of reducing regional economic disparities between London and other UK cities.</w:t>
      </w:r>
    </w:p>
    <w:p>
      <w:pPr>
        <w:pStyle w:val="BodyText"/>
      </w:pPr>
      <w:r>
        <w:t xml:space="preserve">However, literature also critiques the uneven distribution of banking services in Birmingham. A study by Thompson et al. (2019) found that low-income neighborhoods often lack access to affordable financial products, exacerbating socio-economic divides.</w:t>
      </w:r>
      <w:r>
        <w:t xml:space="preserve"> </w:t>
      </w:r>
      <w:r>
        <w:rPr>
          <w:bCs/>
          <w:b/>
        </w:rPr>
        <w:t xml:space="preserve">Banker</w:t>
      </w:r>
      <w:r>
        <w:t xml:space="preserve">s in the region are increasingly urged to prioritize inclusive finance models, such as microloans and community investment schemes.</w:t>
      </w:r>
    </w:p>
    <w:bookmarkEnd w:id="22"/>
    <w:bookmarkStart w:id="23" w:name="X2b10c4bf14761975b08f7b7ccdb88b2bf4d7d16"/>
    <w:p>
      <w:pPr>
        <w:pStyle w:val="Heading2"/>
      </w:pPr>
      <w:r>
        <w:t xml:space="preserve">Challenges and Opportunities for Bankers in United Kingdom Birmingham</w:t>
      </w:r>
    </w:p>
    <w:p>
      <w:pPr>
        <w:pStyle w:val="FirstParagraph"/>
      </w:pPr>
      <w:r>
        <w:t xml:space="preserve">The</w:t>
      </w:r>
      <w:r>
        <w:t xml:space="preserve"> </w:t>
      </w:r>
      <w:r>
        <w:rPr>
          <w:bCs/>
          <w:b/>
        </w:rPr>
        <w:t xml:space="preserve">Literature Review</w:t>
      </w:r>
      <w:r>
        <w:t xml:space="preserve"> </w:t>
      </w:r>
      <w:r>
        <w:t xml:space="preserve">reveals several challenges facing</w:t>
      </w:r>
      <w:r>
        <w:t xml:space="preserve"> </w:t>
      </w:r>
      <w:r>
        <w:rPr>
          <w:bCs/>
          <w:b/>
        </w:rPr>
        <w:t xml:space="preserve">Banker</w:t>
      </w:r>
      <w:r>
        <w:t xml:space="preserve">s in the</w:t>
      </w:r>
      <w:r>
        <w:t xml:space="preserve"> </w:t>
      </w:r>
      <w:r>
        <w:rPr>
          <w:bCs/>
          <w:b/>
        </w:rPr>
        <w:t xml:space="preserve">United Kingdom Birmingham</w:t>
      </w:r>
      <w:r>
        <w:t xml:space="preserve">. These include adapting to rapid technological change, addressing climate-related risks, and ensuring diversity within financial institutions. For example, a 2021 report by the Bank of England highlighted concerns about AI-driven banking systems potentially excluding vulnerable populations.</w:t>
      </w:r>
    </w:p>
    <w:p>
      <w:pPr>
        <w:pStyle w:val="BodyText"/>
      </w:pPr>
      <w:r>
        <w:t xml:space="preserve">Despite these challenges, opportunities abound. Birmingham’s growing tech sector offers</w:t>
      </w:r>
      <w:r>
        <w:t xml:space="preserve"> </w:t>
      </w:r>
      <w:r>
        <w:rPr>
          <w:bCs/>
          <w:b/>
        </w:rPr>
        <w:t xml:space="preserve">Banker</w:t>
      </w:r>
      <w:r>
        <w:t xml:space="preserve">s the chance to innovate through blockchain and open banking technologies. Additionally, the city’s role as a cultural and economic melting pot positions it as a leader in sustainable finance, with initiatives like green bonds gaining traction.</w:t>
      </w:r>
    </w:p>
    <w:bookmarkEnd w:id="23"/>
    <w:bookmarkStart w:id="24" w:name="critical-gaps-in-existing-research"/>
    <w:p>
      <w:pPr>
        <w:pStyle w:val="Heading2"/>
      </w:pPr>
      <w:r>
        <w:t xml:space="preserve">Critical Gaps in Existing Research</w:t>
      </w:r>
    </w:p>
    <w:p>
      <w:pPr>
        <w:pStyle w:val="FirstParagraph"/>
      </w:pPr>
      <w:r>
        <w:t xml:space="preserve">While existing literature provides valuable insights into the</w:t>
      </w:r>
      <w:r>
        <w:t xml:space="preserve"> </w:t>
      </w:r>
      <w:r>
        <w:rPr>
          <w:bCs/>
          <w:b/>
        </w:rPr>
        <w:t xml:space="preserve">Banker</w:t>
      </w:r>
      <w:r>
        <w:t xml:space="preserve">-centric dynamics of Birmingham, several gaps persist. Most studies focus on macroeconomic trends or institutional policies, with limited attention to individual bankers’ experiences. Moreover, there is a lack of longitudinal research examining how generational shifts in leadership have impacted Birmingham’s banking ethos.</w:t>
      </w:r>
    </w:p>
    <w:p>
      <w:pPr>
        <w:pStyle w:val="BodyText"/>
      </w:pPr>
      <w:r>
        <w:t xml:space="preserve">Another underexplored area is the intersection of</w:t>
      </w:r>
      <w:r>
        <w:t xml:space="preserve"> </w:t>
      </w:r>
      <w:r>
        <w:rPr>
          <w:bCs/>
          <w:b/>
        </w:rPr>
        <w:t xml:space="preserve">Banker</w:t>
      </w:r>
      <w:r>
        <w:t xml:space="preserve">s and local governance in addressing housing crises or public infrastructure funding. Future studies could leverage case analyses of specific banks, such as NatWest’s community investment programs, to illuminate best practices for the</w:t>
      </w:r>
      <w:r>
        <w:t xml:space="preserve"> </w:t>
      </w:r>
      <w:r>
        <w:rPr>
          <w:bCs/>
          <w:b/>
        </w:rPr>
        <w:t xml:space="preserve">United Kingdom Birmingham</w:t>
      </w:r>
      <w:r>
        <w:t xml:space="preserve">.</w:t>
      </w:r>
    </w:p>
    <w:bookmarkEnd w:id="24"/>
    <w:bookmarkStart w:id="25" w:name="X202387dfd097eea6345b4249b1a06f5fe25da05"/>
    <w:p>
      <w:pPr>
        <w:pStyle w:val="Heading2"/>
      </w:pPr>
      <w:r>
        <w:t xml:space="preserve">Conclusion: The Future of Banking in United Kingdom Birmingham</w:t>
      </w:r>
    </w:p>
    <w:p>
      <w:pPr>
        <w:pStyle w:val="FirstParagraph"/>
      </w:pPr>
      <w:r>
        <w:t xml:space="preserve">This</w:t>
      </w:r>
      <w:r>
        <w:t xml:space="preserve"> </w:t>
      </w:r>
      <w:r>
        <w:rPr>
          <w:bCs/>
          <w:b/>
        </w:rPr>
        <w:t xml:space="preserve">Literature Review</w:t>
      </w:r>
      <w:r>
        <w:t xml:space="preserve"> </w:t>
      </w:r>
      <w:r>
        <w:t xml:space="preserve">underscores the evolving role of</w:t>
      </w:r>
      <w:r>
        <w:t xml:space="preserve"> </w:t>
      </w:r>
      <w:r>
        <w:rPr>
          <w:bCs/>
          <w:b/>
        </w:rPr>
        <w:t xml:space="preserve">Banker</w:t>
      </w:r>
      <w:r>
        <w:t xml:space="preserve">s in shaping the financial identity of the</w:t>
      </w:r>
      <w:r>
        <w:t xml:space="preserve"> </w:t>
      </w:r>
      <w:r>
        <w:rPr>
          <w:bCs/>
          <w:b/>
        </w:rPr>
        <w:t xml:space="preserve">United Kingdom Birmingham</w:t>
      </w:r>
      <w:r>
        <w:t xml:space="preserve">. From industrial-era pioneers to modern-day innovators, bankers have been instrumental in navigating economic transitions and addressing societal needs. However, the challenges posed by globalization, technological disruption, and inequality demand a reimagining of traditional banking paradigms.</w:t>
      </w:r>
    </w:p>
    <w:p>
      <w:pPr>
        <w:pStyle w:val="BodyText"/>
      </w:pPr>
      <w:r>
        <w:t xml:space="preserve">For researchers and policymakers in the</w:t>
      </w:r>
      <w:r>
        <w:t xml:space="preserve"> </w:t>
      </w:r>
      <w:r>
        <w:rPr>
          <w:bCs/>
          <w:b/>
        </w:rPr>
        <w:t xml:space="preserve">United Kingdom Birmingham</w:t>
      </w:r>
      <w:r>
        <w:t xml:space="preserve">, this review highlights the need for interdisciplinary studies that bridge economics, technology, and social policy. By centering</w:t>
      </w:r>
      <w:r>
        <w:t xml:space="preserve"> </w:t>
      </w:r>
      <w:r>
        <w:rPr>
          <w:bCs/>
          <w:b/>
        </w:rPr>
        <w:t xml:space="preserve">Banker</w:t>
      </w:r>
      <w:r>
        <w:t xml:space="preserve">s as both actors and agents of change, future research can contribute to a more equitable and resilient financial ecosystem in one of the UK’s most dynamic cities.</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2026-07-24T12:55:38Z</dcterms:created>
  <dcterms:modified xsi:type="dcterms:W3CDTF">2026-07-24T12:55:38Z</dcterms:modified>
</cp:coreProperties>
</file>

<file path=docProps/custom.xml><?xml version="1.0" encoding="utf-8"?>
<Properties xmlns="http://schemas.openxmlformats.org/officeDocument/2006/custom-properties" xmlns:vt="http://schemas.openxmlformats.org/officeDocument/2006/docPropsVTypes"/>
</file>