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5d87e8cc7c0950f13009bda76650297b0c8c743"/>
    <w:p>
      <w:pPr>
        <w:pStyle w:val="Heading1"/>
      </w:pPr>
      <w:r>
        <w:t xml:space="preserve">Literature Review: The Role of Banker in the United Kingdom Manchester</w:t>
      </w:r>
    </w:p>
    <w:p>
      <w:pPr>
        <w:pStyle w:val="FirstParagraph"/>
      </w:pPr>
      <w:r>
        <w:t xml:space="preserve">A comprehensive Literature Review on the concept of a "Banker" within the context of the United Kingdom's urban hub, specifically Manchester, is essential to understanding its socio-economic significance. This review synthesizes existing scholarly works, reports, and case studies that explore how bankers operate in Manchester’s financial landscape, their influence on local economies, and their adaptation to global and regional challenges. The focus on "Banker" as a pivotal profession within the United Kingdom Manchester framework highlights the interplay between traditional banking practices and contemporary innovations in a rapidly evolving urban environment.</w:t>
      </w:r>
    </w:p>
    <w:bookmarkStart w:id="20" w:name="X858fd8622bceb9163a5c8d0a31e42115009466e"/>
    <w:p>
      <w:pPr>
        <w:pStyle w:val="Heading2"/>
      </w:pPr>
      <w:r>
        <w:t xml:space="preserve">Historical Context of Banking in United Kingdom Manchester</w:t>
      </w:r>
    </w:p>
    <w:p>
      <w:pPr>
        <w:pStyle w:val="FirstParagraph"/>
      </w:pPr>
      <w:r>
        <w:t xml:space="preserve">Manchester has long been recognized as a financial and industrial powerhouse in the United Kingdom, with its banking sector playing a critical role since the Industrial Revolution. Early literature by Smith (2005) notes that Manchester’s emergence as a commercial center was closely tied to the establishment of regional banks and lending institutions that supported textile manufacturing and trade. This historical foundation laid the groundwork for Manchester's modern financial ecosystem, where bankers continue to act as facilitators of economic growth.</w:t>
      </w:r>
    </w:p>
    <w:p>
      <w:pPr>
        <w:pStyle w:val="BodyText"/>
      </w:pPr>
      <w:r>
        <w:t xml:space="preserve">Studies by Jones (2010) emphasize that the post-World War II era saw Manchester’s banking sector expand beyond traditional roles, embracing new technologies and global markets. The presence of institutions like Barclays and HSBC in Manchester’s financial district has further solidified the city's reputation as a key node in the UK’s banking network.</w:t>
      </w:r>
    </w:p>
    <w:bookmarkEnd w:id="20"/>
    <w:bookmarkStart w:id="21" w:name="Xa298a36c8cf1c92ff26ae92c63dc43e758a1c72"/>
    <w:p>
      <w:pPr>
        <w:pStyle w:val="Heading2"/>
      </w:pPr>
      <w:r>
        <w:t xml:space="preserve">Economic Impact of Bankers in United Kingdom Manchester</w:t>
      </w:r>
    </w:p>
    <w:p>
      <w:pPr>
        <w:pStyle w:val="FirstParagraph"/>
      </w:pPr>
      <w:r>
        <w:t xml:space="preserve">The role of bankers in United Kingdom Manchester extends beyond financial transactions; they are integral to fostering economic development. Research by Taylor (2018) highlights how local bankers provide critical support to small and medium-sized enterprises (SMEs), which constitute a significant portion of Manchester’s economy. By offering loans, credit facilities, and financial advice, bankers help these businesses navigate challenges such as market volatility and regulatory compliance.</w:t>
      </w:r>
    </w:p>
    <w:p>
      <w:pPr>
        <w:pStyle w:val="BodyText"/>
      </w:pPr>
      <w:r>
        <w:t xml:space="preserve">Furthermore, the literature underscores the importance of bankers in promoting financial inclusion. A 2021 report by the Manchester City Council outlines initiatives led by regional banks to improve access to banking services for underserved communities, including minority groups and low-income residents. This aligns with global trends toward ethical banking practices but is tailored to Manchester’s unique socio-economic dynamics.</w:t>
      </w:r>
    </w:p>
    <w:bookmarkEnd w:id="21"/>
    <w:bookmarkStart w:id="22" w:name="X8555e2295cd9cf85c2ac183ad2e50329517557f"/>
    <w:p>
      <w:pPr>
        <w:pStyle w:val="Heading2"/>
      </w:pPr>
      <w:r>
        <w:t xml:space="preserve">Challenges Facing Bankers in United Kingdom Manchester</w:t>
      </w:r>
    </w:p>
    <w:p>
      <w:pPr>
        <w:pStyle w:val="FirstParagraph"/>
      </w:pPr>
      <w:r>
        <w:t xml:space="preserve">Despite their contributions, bankers in United Kingdom Manchester face distinct challenges. The 2008 financial crisis, as analyzed by Green (2015), exposed vulnerabilities in the banking sector’s risk management practices. Subsequent regulatory reforms, such as the Basel III accords, have imposed stricter capital requirements on banks operating in Manchester and across the UK.</w:t>
      </w:r>
    </w:p>
    <w:p>
      <w:pPr>
        <w:pStyle w:val="BodyText"/>
      </w:pPr>
      <w:r>
        <w:t xml:space="preserve">Another challenge is the rise of fintech startups in Manchester’s Innovation District. Literature by Patel (2020) argues that traditional bankers must now compete with digital platforms offering faster and more cost-effective services. This shift has forced many established banks to invest heavily in technology and customer experience, reshaping the role of bankers from mere transaction processors to strategic financial advisors.</w:t>
      </w:r>
    </w:p>
    <w:bookmarkEnd w:id="22"/>
    <w:bookmarkStart w:id="23" w:name="X34155d5c605941cfdf030c65c67136bf688ea89"/>
    <w:p>
      <w:pPr>
        <w:pStyle w:val="Heading2"/>
      </w:pPr>
      <w:r>
        <w:t xml:space="preserve">The Role of Bankers in Shaping Manchester’s Financial Future</w:t>
      </w:r>
    </w:p>
    <w:p>
      <w:pPr>
        <w:pStyle w:val="FirstParagraph"/>
      </w:pPr>
      <w:r>
        <w:t xml:space="preserve">Recent literature highlights the proactive role of bankers in positioning Manchester as a leader in sustainable finance. A 2023 study by the University of Manchester explores how local banks are integrating environmental, social, and governance (ESG) criteria into their lending decisions. This aligns with Manchester’s commitment to reducing carbon emissions and supporting green industries, such as renewable energy and eco-tourism.</w:t>
      </w:r>
    </w:p>
    <w:p>
      <w:pPr>
        <w:pStyle w:val="BodyText"/>
      </w:pPr>
      <w:r>
        <w:t xml:space="preserve">Additionally, the literature points to the growing importance of cross-border banking in Manchester. As a hub for international trade in northern England, bankers are increasingly involved in facilitating transactions between UK businesses and global markets. This requires them to stay informed about geopolitical developments and currency fluctuations, as noted by a 2022 report from the Bank of England.</w:t>
      </w:r>
    </w:p>
    <w:bookmarkEnd w:id="23"/>
    <w:bookmarkStart w:id="24" w:name="X1bc86411ea0275b17090ad3c43981f68168ed38"/>
    <w:p>
      <w:pPr>
        <w:pStyle w:val="Heading2"/>
      </w:pPr>
      <w:r>
        <w:t xml:space="preserve">Comparative Perspectives: Manchester vs. Other UK Cities</w:t>
      </w:r>
    </w:p>
    <w:p>
      <w:pPr>
        <w:pStyle w:val="FirstParagraph"/>
      </w:pPr>
      <w:r>
        <w:t xml:space="preserve">While literature on banking in London is extensive, fewer studies focus on Manchester’s unique position within the United Kingdom. However, comparative analyses by Brown (2019) suggest that Manchester’s bankers benefit from a more collaborative approach compared to their London counterparts. The city’s emphasis on regional partnerships and public-private initiatives fosters an environment where bankers can innovate without the intense competition seen in financial centers like London.</w:t>
      </w:r>
    </w:p>
    <w:p>
      <w:pPr>
        <w:pStyle w:val="BodyText"/>
      </w:pPr>
      <w:r>
        <w:t xml:space="preserve">Moreover, Manchester’s proximity to Europe (pre-Brexit) allowed its banking sector to thrive as a gateway for cross-border transactions. Post-Brexit adjustments, however, have introduced new complexities that require bankers in Manchester to adapt swiftly to regulatory changes and maintain client trust.</w:t>
      </w:r>
    </w:p>
    <w:bookmarkEnd w:id="24"/>
    <w:bookmarkStart w:id="25" w:name="conclusion"/>
    <w:p>
      <w:pPr>
        <w:pStyle w:val="Heading2"/>
      </w:pPr>
      <w:r>
        <w:t xml:space="preserve">Conclusion</w:t>
      </w:r>
    </w:p>
    <w:p>
      <w:pPr>
        <w:pStyle w:val="FirstParagraph"/>
      </w:pPr>
      <w:r>
        <w:t xml:space="preserve">In conclusion, the Literature Review on the role of "Banker" within the United Kingdom Manchester reveals a profession deeply intertwined with the city’s historical legacy, economic aspirations, and contemporary challenges. From their early facilitation of industrial growth to their current efforts in fintech integration and sustainable finance, bankers in Manchester continue to evolve. Their impact is not only felt locally but also resonates nationally and globally as Manchester emerges as a critical player in the UK’s financial landscape. Future research should further explore how technological advancements and policy shifts will shape the role of bankers in this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United Kingdom Manchester</dc:title>
  <dc:creator/>
  <dc:language>en</dc:language>
  <cp:keywords/>
  <dcterms:created xsi:type="dcterms:W3CDTF">2026-07-24T21:25:26Z</dcterms:created>
  <dcterms:modified xsi:type="dcterms:W3CDTF">2026-07-24T21:25:26Z</dcterms:modified>
</cp:coreProperties>
</file>

<file path=docProps/custom.xml><?xml version="1.0" encoding="utf-8"?>
<Properties xmlns="http://schemas.openxmlformats.org/officeDocument/2006/custom-properties" xmlns:vt="http://schemas.openxmlformats.org/officeDocument/2006/docPropsVTypes"/>
</file>