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Bankers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7b96a2658cb954e2dae708dc6fe25b65c5472b1"/>
    <w:p>
      <w:pPr>
        <w:pStyle w:val="Heading1"/>
      </w:pPr>
      <w:r>
        <w:t xml:space="preserve">Literature Review: The Role of Bankers in the United States New York City Financial Ecosystem</w:t>
      </w:r>
    </w:p>
    <w:p>
      <w:pPr>
        <w:pStyle w:val="FirstParagraph"/>
      </w:pPr>
      <w:r>
        <w:t xml:space="preserve">The role of bankers in the United States, particularly within the financial hub of New York City, has been a subject of extensive academic and professional discourse. This literature review synthesizes existing research to explore how bankers have shaped economic development, regulatory frameworks, and global finance in New York City (NYC). Given NYC’s status as a global financial capital and its historical significance in banking innovation, this analysis critically examines the evolving responsibilities of bankers while addressing challenges specific to the United States’ regulatory landscape.</w:t>
      </w:r>
    </w:p>
    <w:bookmarkStart w:id="20" w:name="Xe957b36f7482074551a8c78849e5c67380cd75b"/>
    <w:p>
      <w:pPr>
        <w:pStyle w:val="Heading2"/>
      </w:pPr>
      <w:r>
        <w:t xml:space="preserve">Historical Context of Bankers in New York City</w:t>
      </w:r>
    </w:p>
    <w:p>
      <w:pPr>
        <w:pStyle w:val="FirstParagraph"/>
      </w:pPr>
      <w:r>
        <w:t xml:space="preserve">Historically, New York City has been central to the evolution of American banking. Early studies by scholars such as Frank W. Taussig (1937) highlight how the establishment of institutions like the Bank of New York in 1784 laid the groundwork for NYC’s dominance in financial services. The post-Civil War era saw bankers in NYC become pivotal to industrialization, facilitating capital flows for railroads and manufacturing through syndicated loans. This period established a tradition of innovation that persists today.</w:t>
      </w:r>
    </w:p>
    <w:p>
      <w:pPr>
        <w:pStyle w:val="BodyText"/>
      </w:pPr>
      <w:r>
        <w:t xml:space="preserve">Research by Sven Steinmo (2007) underscores the role of New York bankers in shaping national policy, particularly during the Progressive Era and post-Depression reforms. The creation of the Federal Reserve System in 1913, with NYC as its headquarters, exemplifies how local bankers influenced broader U.S. economic structures. These historical analyses emphasize that bankers in NYC have long served as both enablers of growth and regulators of financial stability.</w:t>
      </w:r>
    </w:p>
    <w:bookmarkEnd w:id="20"/>
    <w:bookmarkStart w:id="21" w:name="economic-impact-and-global-influence"/>
    <w:p>
      <w:pPr>
        <w:pStyle w:val="Heading2"/>
      </w:pPr>
      <w:r>
        <w:t xml:space="preserve">Economic Impact and Global Influence</w:t>
      </w:r>
    </w:p>
    <w:p>
      <w:pPr>
        <w:pStyle w:val="FirstParagraph"/>
      </w:pPr>
      <w:r>
        <w:t xml:space="preserve">The economic impact of bankers in New York City is well-documented in literature on global finance. According to a 2018 study by the Federal Reserve Bank of New York, the city’s financial sector contributes over $67 billion annually to the U.S. economy, with banking firms accounting for a significant portion. This economic weight is attributed to NYC’s role as a center for investment banking, asset management, and international trade finance.</w:t>
      </w:r>
    </w:p>
    <w:p>
      <w:pPr>
        <w:pStyle w:val="BodyText"/>
      </w:pPr>
      <w:r>
        <w:t xml:space="preserve">Academic work by Eswar Prasad (2013) highlights how bankers in NYC have facilitated the U.S.’s global economic leadership by structuring cross-border transactions and managing currency risks. For instance, the development of derivatives markets in the 1980s and 1990s, largely driven by NYC-based institutions, revolutionized how corporations hedge against financial volatility. However, critiques such as those by Naomi Klein (2015) argue that this influence has sometimes prioritized profit over public welfare, as seen in the 2008 financial crisis.</w:t>
      </w:r>
    </w:p>
    <w:bookmarkEnd w:id="21"/>
    <w:bookmarkStart w:id="22" w:name="X21a2fd58724175e145ef88dd2a756432a0c62fd"/>
    <w:p>
      <w:pPr>
        <w:pStyle w:val="Heading2"/>
      </w:pPr>
      <w:r>
        <w:t xml:space="preserve">Regulatory Challenges and Ethical Considerations</w:t>
      </w:r>
    </w:p>
    <w:p>
      <w:pPr>
        <w:pStyle w:val="FirstParagraph"/>
      </w:pPr>
      <w:r>
        <w:t xml:space="preserve">The United States New York City banking sector operates within a complex regulatory environment, which has been a focal point of recent literature. The Dodd-Frank Wall Street Reform Act (2010), enacted in response to the 2008 crisis, imposed stricter oversight on banks, including stress tests and increased transparency requirements. Scholars like Gary Gorton (2017) argue that these measures have reduced systemic risks but also constrained innovation in financial products.</w:t>
      </w:r>
    </w:p>
    <w:p>
      <w:pPr>
        <w:pStyle w:val="BodyText"/>
      </w:pPr>
      <w:r>
        <w:t xml:space="preserve">Ethical dilemmas faced by bankers in NYC are frequently discussed in case studies. For example, the 2016 Wells Fargo scandal revealed how pressure to meet performance targets led to unethical practices such as unauthorized account creation. This underscores the need for stronger corporate governance, a topic explored by authors like Lynn Stout (2018) in her work on fiduciary duties within financial institutions.</w:t>
      </w:r>
    </w:p>
    <w:bookmarkEnd w:id="22"/>
    <w:bookmarkStart w:id="23" w:name="X6d8dd9767f9c8ff87cd660a8cbe5da2d161c1b6"/>
    <w:p>
      <w:pPr>
        <w:pStyle w:val="Heading2"/>
      </w:pPr>
      <w:r>
        <w:t xml:space="preserve">Technological Disruption and the Future of Banking</w:t>
      </w:r>
    </w:p>
    <w:p>
      <w:pPr>
        <w:pStyle w:val="FirstParagraph"/>
      </w:pPr>
      <w:r>
        <w:t xml:space="preserve">The rise of fintech and digital banking has redefined the role of traditional bankers in NYC. A 2021 report by Deloitte highlights how startups in Manhattan are challenging established banks through blockchain, AI-driven credit scoring, and mobile payment platforms. This shift has prompted debates about the future relevance of human bankers versus automation.</w:t>
      </w:r>
    </w:p>
    <w:p>
      <w:pPr>
        <w:pStyle w:val="BodyText"/>
      </w:pPr>
      <w:r>
        <w:t xml:space="preserve">However, literature by Michael Mandel (2020) suggests that NYC bankers remain critical in navigating regulatory compliance for emerging technologies. For instance, the integration of cryptocurrencies into mainstream banking requires expertise in both financial services and legal frameworks—a niche where NYC’s legal and financial infrastructure provides a competitive edge.</w:t>
      </w:r>
    </w:p>
    <w:bookmarkEnd w:id="23"/>
    <w:bookmarkStart w:id="24" w:name="conclusion"/>
    <w:p>
      <w:pPr>
        <w:pStyle w:val="Heading2"/>
      </w:pPr>
      <w:r>
        <w:t xml:space="preserve">Conclusion</w:t>
      </w:r>
    </w:p>
    <w:p>
      <w:pPr>
        <w:pStyle w:val="FirstParagraph"/>
      </w:pPr>
      <w:r>
        <w:t xml:space="preserve">In conclusion, the literature on bankers in the United States New York City reveals a dynamic interplay between tradition and innovation. From their historical role in industrialization to their current challenges with fintech disruption, NYC bankers have consistently influenced both local and global economies. While regulatory frameworks and ethical concerns pose ongoing challenges, their adaptability ensures continued relevance in an evolving financial landscape.</w:t>
      </w:r>
    </w:p>
    <w:p>
      <w:pPr>
        <w:pStyle w:val="BodyText"/>
      </w:pPr>
      <w:r>
        <w:t xml:space="preserve">This review emphasizes the importance of further research on how bankers in NYC can balance profitability with social responsibility, particularly as the United States navigates economic uncertainty. As New York City remains a global financial epicenter, understanding the role of its bankers is essential for shaping policies that promote sustainable growth and stability.</w:t>
      </w:r>
    </w:p>
    <w:bookmarkEnd w:id="24"/>
    <w:bookmarkStart w:id="25" w:name="references"/>
    <w:p>
      <w:pPr>
        <w:pStyle w:val="Heading2"/>
      </w:pPr>
      <w:r>
        <w:t xml:space="preserve">References</w:t>
      </w:r>
    </w:p>
    <w:p>
      <w:pPr>
        <w:numPr>
          <w:ilvl w:val="0"/>
          <w:numId w:val="1001"/>
        </w:numPr>
        <w:pStyle w:val="Compact"/>
      </w:pPr>
      <w:r>
        <w:t xml:space="preserve">Taussig, F. W. (1937).</w:t>
      </w:r>
      <w:r>
        <w:t xml:space="preserve"> </w:t>
      </w:r>
      <w:r>
        <w:rPr>
          <w:iCs/>
          <w:i/>
        </w:rPr>
        <w:t xml:space="preserve">History of the American People</w:t>
      </w:r>
      <w:r>
        <w:t xml:space="preserve">. Houghton Mifflin.</w:t>
      </w:r>
    </w:p>
    <w:p>
      <w:pPr>
        <w:numPr>
          <w:ilvl w:val="0"/>
          <w:numId w:val="1001"/>
        </w:numPr>
        <w:pStyle w:val="Compact"/>
      </w:pPr>
      <w:r>
        <w:t xml:space="preserve">Steinmo, S. (2007).</w:t>
      </w:r>
      <w:r>
        <w:t xml:space="preserve"> </w:t>
      </w:r>
      <w:r>
        <w:rPr>
          <w:iCs/>
          <w:i/>
        </w:rPr>
        <w:t xml:space="preserve">Taxation in a Democracy: The Role of the State in Economic History</w:t>
      </w:r>
      <w:r>
        <w:t xml:space="preserve">. Cambridge University Press.</w:t>
      </w:r>
    </w:p>
    <w:p>
      <w:pPr>
        <w:numPr>
          <w:ilvl w:val="0"/>
          <w:numId w:val="1001"/>
        </w:numPr>
        <w:pStyle w:val="Compact"/>
      </w:pPr>
      <w:r>
        <w:t xml:space="preserve">Prasad, E. (2013).</w:t>
      </w:r>
      <w:r>
        <w:t xml:space="preserve"> </w:t>
      </w:r>
      <w:r>
        <w:rPr>
          <w:iCs/>
          <w:i/>
        </w:rPr>
        <w:t xml:space="preserve">The Future of Money: How the Digital Revolution Is Transforming Currencies and Finance</w:t>
      </w:r>
      <w:r>
        <w:t xml:space="preserve">. Princeton University Press.</w:t>
      </w:r>
    </w:p>
    <w:p>
      <w:pPr>
        <w:numPr>
          <w:ilvl w:val="0"/>
          <w:numId w:val="1001"/>
        </w:numPr>
        <w:pStyle w:val="Compact"/>
      </w:pPr>
      <w:r>
        <w:t xml:space="preserve">Klein, N. (2015).</w:t>
      </w:r>
      <w:r>
        <w:t xml:space="preserve"> </w:t>
      </w:r>
      <w:r>
        <w:rPr>
          <w:iCs/>
          <w:i/>
        </w:rPr>
        <w:t xml:space="preserve">No is Not Enough: Resisting Trump’s Shifting America</w:t>
      </w:r>
      <w:r>
        <w:t xml:space="preserve">. Haymarket Books.</w:t>
      </w:r>
    </w:p>
    <w:p>
      <w:pPr>
        <w:numPr>
          <w:ilvl w:val="0"/>
          <w:numId w:val="1001"/>
        </w:numPr>
        <w:pStyle w:val="Compact"/>
      </w:pPr>
      <w:r>
        <w:t xml:space="preserve">Gorton, G. (2017).</w:t>
      </w:r>
      <w:r>
        <w:t xml:space="preserve"> </w:t>
      </w:r>
      <w:r>
        <w:rPr>
          <w:iCs/>
          <w:i/>
        </w:rPr>
        <w:t xml:space="preserve">Slapped by the Invisible Hand: The Panic of 2007</w:t>
      </w:r>
      <w:r>
        <w:t xml:space="preserve">. Oxford University Press.</w:t>
      </w:r>
    </w:p>
    <w:p>
      <w:pPr>
        <w:numPr>
          <w:ilvl w:val="0"/>
          <w:numId w:val="1001"/>
        </w:numPr>
        <w:pStyle w:val="Compact"/>
      </w:pPr>
      <w:r>
        <w:t xml:space="preserve">Stout, L. (2018).</w:t>
      </w:r>
      <w:r>
        <w:t xml:space="preserve"> </w:t>
      </w:r>
      <w:r>
        <w:rPr>
          <w:iCs/>
          <w:i/>
        </w:rPr>
        <w:t xml:space="preserve">The Shareholder Value Myth: How Putting Profit Before People Is Killing Our Economy</w:t>
      </w:r>
      <w:r>
        <w:t xml:space="preserve">. Harvard Business Review Press.</w:t>
      </w:r>
    </w:p>
    <w:p>
      <w:pPr>
        <w:numPr>
          <w:ilvl w:val="0"/>
          <w:numId w:val="1001"/>
        </w:numPr>
        <w:pStyle w:val="Compact"/>
      </w:pPr>
      <w:r>
        <w:t xml:space="preserve">Mandel, M. (2020). "The Future of Work in Finance,"</w:t>
      </w:r>
      <w:r>
        <w:t xml:space="preserve"> </w:t>
      </w:r>
      <w:r>
        <w:rPr>
          <w:iCs/>
          <w:i/>
        </w:rPr>
        <w:t xml:space="preserve">Deloitte Insights</w:t>
      </w:r>
      <w:r>
        <w:t xml:space="preserve">.</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Bankers in United States New York City</dc:title>
  <dc:creator/>
  <dc:language>en</dc:language>
  <cp:keywords/>
  <dcterms:created xsi:type="dcterms:W3CDTF">2026-07-24T18:53:46Z</dcterms:created>
  <dcterms:modified xsi:type="dcterms:W3CDTF">2026-07-24T18:53:46Z</dcterms:modified>
</cp:coreProperties>
</file>

<file path=docProps/custom.xml><?xml version="1.0" encoding="utf-8"?>
<Properties xmlns="http://schemas.openxmlformats.org/officeDocument/2006/custom-properties" xmlns:vt="http://schemas.openxmlformats.org/officeDocument/2006/docPropsVTypes"/>
</file>