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6b66dbf0e84c36979d9994b9e448444f4ea5abd"/>
    <w:p>
      <w:pPr>
        <w:pStyle w:val="Heading1"/>
      </w:pPr>
      <w:r>
        <w:t xml:space="preserve">Literature Review: The Role of the Banker in Venezuela Caracas</w:t>
      </w:r>
    </w:p>
    <w:p>
      <w:pPr>
        <w:pStyle w:val="FirstParagraph"/>
      </w:pPr>
      <w:r>
        <w:t xml:space="preserve">This Literature Review explores the multifaceted role of a banker within the specific socio-economic context of Venezuela, with a focus on Caracas, its capital. The term "banker" traditionally refers to an individual or institution engaged in financial services such as lending, investing, and managing assets. However, in the unique environment of Venezuela Caracas—a city marked by economic instability and political volatility—the role of the banker extends beyond conventional financial activities to encompass crisis management, policy adaptation, and ethical dilemmas.</w:t>
      </w:r>
    </w:p>
    <w:bookmarkStart w:id="20" w:name="historical-context-of-banking-in-caracas"/>
    <w:p>
      <w:pPr>
        <w:pStyle w:val="Heading2"/>
      </w:pPr>
      <w:r>
        <w:t xml:space="preserve">Historical Context of Banking in Caracas</w:t>
      </w:r>
    </w:p>
    <w:p>
      <w:pPr>
        <w:pStyle w:val="FirstParagraph"/>
      </w:pPr>
      <w:r>
        <w:t xml:space="preserve">The banking sector in Venezuela has a long history intertwined with the country's oil-driven economy. Caracas, as the political and economic hub of Venezuela, has been central to this evolution. Early 20th-century banks in Caracas were primarily foreign-owned entities that facilitated trade and investment during the rise of petroleum exports. Over time, national banks emerged, reflecting a shift toward localized financial systems. However, post-2003 under the administration of Hugo Chávez, state intervention in banking intensified, leading to nationalization of key institutions and significant regulatory changes.</w:t>
      </w:r>
    </w:p>
    <w:p>
      <w:pPr>
        <w:pStyle w:val="BodyText"/>
      </w:pPr>
      <w:r>
        <w:t xml:space="preserve">Studies by economists such as Luis Rentería (2015) highlight how these policies reshaped the role of bank managers in Caracas. Bankers were no longer merely financial intermediaries but became instruments of state economic strategy. This transformation is critical to understanding the modern dynamics between bankers and Venezuela's political economy.</w:t>
      </w:r>
    </w:p>
    <w:bookmarkEnd w:id="20"/>
    <w:bookmarkStart w:id="21" w:name="X56da4b9641c2edaf5693c2e3075711b1c52210b"/>
    <w:p>
      <w:pPr>
        <w:pStyle w:val="Heading2"/>
      </w:pPr>
      <w:r>
        <w:t xml:space="preserve">The Role of the Banker in Economic Policies</w:t>
      </w:r>
    </w:p>
    <w:p>
      <w:pPr>
        <w:pStyle w:val="FirstParagraph"/>
      </w:pPr>
      <w:r>
        <w:t xml:space="preserve">In Venezuela Caracas, bank managers operate within a framework dominated by hyperinflation, currency controls, and capital flight. Research by Álvaro Varela (2018) emphasizes that bankers must navigate these challenges while adhering to state-mandated policies. For instance, the bolivar's rapid devaluation has forced banks to adopt unconventional lending practices, often relying on foreign currencies or cryptocurrencies like Bitcoin to mitigate risk.</w:t>
      </w:r>
    </w:p>
    <w:p>
      <w:pPr>
        <w:pStyle w:val="BodyText"/>
      </w:pPr>
      <w:r>
        <w:t xml:space="preserve">Moreover, the 2017 banking sector crisis in Venezuela—marked by widespread defaults and liquidity shortages—revealed the precarious position of bankers. A study by the Universidad Central de Venezuela (2019) notes that Caracas-based banks faced dual pressures: complying with government regulations while maintaining operational viability in a collapsing market. This duality underscores the complex responsibilities of bank managers, who must balance ethical obligations with survival strategies.</w:t>
      </w:r>
    </w:p>
    <w:bookmarkEnd w:id="21"/>
    <w:bookmarkStart w:id="22" w:name="Xc794fcb8bd675dba553ead062d0f0ef37a495b9"/>
    <w:p>
      <w:pPr>
        <w:pStyle w:val="Heading2"/>
      </w:pPr>
      <w:r>
        <w:t xml:space="preserve">Challenges Faced by Bankers in Venezuela's Economy</w:t>
      </w:r>
    </w:p>
    <w:p>
      <w:pPr>
        <w:pStyle w:val="FirstParagraph"/>
      </w:pPr>
      <w:r>
        <w:t xml:space="preserve">The economic collapse of Venezuela has created unprecedented challenges for bankers in Caracas. Hyperinflation, which reached an estimated 1,000,000% annually in 2018 (according to the World Bank), has rendered traditional banking models obsolete. As highlighted by economist José Antonio Páez (2021), Caracas-based banks have resorted to informal credit systems and barter economies to sustain operations. This shift has blurred the line between formal and informal financial practices, redefining what it means to be a "banker" in this context.</w:t>
      </w:r>
    </w:p>
    <w:p>
      <w:pPr>
        <w:pStyle w:val="BodyText"/>
      </w:pPr>
      <w:r>
        <w:t xml:space="preserve">Political instability further complicates matters. The 2019 National Assembly elections and subsequent power struggles have led to inconsistent regulatory environments. Bankers in Caracas often find themselves caught between loyalty to the state and the need to protect their institutions from collapse. A report by the Inter-American Development Bank (IDB, 2020) warns that this political uncertainty has eroded trust in financial institutions, making it difficult for bankers to attract deposits or secure international partnerships.</w:t>
      </w:r>
    </w:p>
    <w:bookmarkEnd w:id="22"/>
    <w:bookmarkStart w:id="23" w:name="case-studies-bankers-in-action"/>
    <w:p>
      <w:pPr>
        <w:pStyle w:val="Heading2"/>
      </w:pPr>
      <w:r>
        <w:t xml:space="preserve">Case Studies: Bankers in Action</w:t>
      </w:r>
    </w:p>
    <w:p>
      <w:pPr>
        <w:pStyle w:val="FirstParagraph"/>
      </w:pPr>
      <w:r>
        <w:t xml:space="preserve">To illustrate these dynamics, consider the case of Banco de Venezuela, a state-owned institution based in Caracas. Despite its ties to the government, the bank has struggled with liquidity issues and capital flight. A 2019 internal audit revealed that its bankers prioritized short-term survival over long-term stability, often bypassing regulatory requirements to maintain operations.</w:t>
      </w:r>
    </w:p>
    <w:p>
      <w:pPr>
        <w:pStyle w:val="BodyText"/>
      </w:pPr>
      <w:r>
        <w:t xml:space="preserve">Another example is CANTV (Compañía Anónima Nacional de Telecomunicaciones), which, while primarily a telecommunications company, has engaged in financial services. Its management in Caracas has had to navigate dual roles as both a state entity and a private enterprise, highlighting the fluid boundaries between banking and other sectors during Venezuela's economic crisis.</w:t>
      </w:r>
    </w:p>
    <w:bookmarkEnd w:id="23"/>
    <w:bookmarkStart w:id="24" w:name="Xd328cae4893db09138fb2a45b6a5681948c5721"/>
    <w:p>
      <w:pPr>
        <w:pStyle w:val="Heading2"/>
      </w:pPr>
      <w:r>
        <w:t xml:space="preserve">Theoretical Frameworks and Academic Perspectives</w:t>
      </w:r>
    </w:p>
    <w:p>
      <w:pPr>
        <w:pStyle w:val="FirstParagraph"/>
      </w:pPr>
      <w:r>
        <w:t xml:space="preserve">Literature on banking in developing economies often emphasizes the role of banks as facilitators of economic development. However, Caracas presents a unique case where this role has been inverted. As argued by sociologist Maria Fernanda González (2017), Venezuelan bankers are not merely agents of capital but also actors in a broader political struggle for economic sovereignty.</w:t>
      </w:r>
    </w:p>
    <w:p>
      <w:pPr>
        <w:pStyle w:val="BodyText"/>
      </w:pPr>
      <w:r>
        <w:t xml:space="preserve">Additionally, the concept of "financial resilience" introduced by the International Monetary Fund (IMF) in 2020 is particularly relevant. In Caracas, financial resilience is measured not by profitability but by the ability to adapt to systemic shocks. Bankers in this context must prioritize survival over growth, a stark contrast to global banking practices.</w:t>
      </w:r>
    </w:p>
    <w:bookmarkEnd w:id="24"/>
    <w:bookmarkStart w:id="25" w:name="Xab8f7e892d805efb13fd343ed54bfe46d1b92bb"/>
    <w:p>
      <w:pPr>
        <w:pStyle w:val="Heading2"/>
      </w:pPr>
      <w:r>
        <w:t xml:space="preserve">Comparative Analysis: Bankers in Other Latin American Contexts</w:t>
      </w:r>
    </w:p>
    <w:p>
      <w:pPr>
        <w:pStyle w:val="FirstParagraph"/>
      </w:pPr>
      <w:r>
        <w:t xml:space="preserve">While Venezuela's economic challenges are extreme, parallels can be drawn with other Latin American countries facing similar crises. For example, Argentina's 2001 financial collapse and Brazil's inflationary periods of the 1980s demonstrate how bankers in different regions adapt to hyperinflation and political instability. However, Caracas' unique combination of state control, currency devaluation, and capital flight sets it apart as a case study for extreme banking adaptation.</w:t>
      </w:r>
    </w:p>
    <w:bookmarkEnd w:id="25"/>
    <w:bookmarkStart w:id="26" w:name="conclusion"/>
    <w:p>
      <w:pPr>
        <w:pStyle w:val="Heading2"/>
      </w:pPr>
      <w:r>
        <w:t xml:space="preserve">Conclusion</w:t>
      </w:r>
    </w:p>
    <w:p>
      <w:pPr>
        <w:pStyle w:val="FirstParagraph"/>
      </w:pPr>
      <w:r>
        <w:t xml:space="preserve">The Literature Review on the role of the banker in Venezuela Caracas reveals a profession in flux. Traditional definitions of banking—centered on financial intermediation and profitability—are increasingly inadequate to describe the realities faced by Caracas-based bankers. Instead, they are forced to operate as crisis managers, political actors, and ethical mediators within an economy defined by collapse and resilience.</w:t>
      </w:r>
    </w:p>
    <w:p>
      <w:pPr>
        <w:pStyle w:val="BodyText"/>
      </w:pPr>
      <w:r>
        <w:t xml:space="preserve">Future research should explore how younger generations of bankers in Caracas are redefining their roles through technological innovation or diaspora networks. Additionally, the intersection of banking with Venezuela's cryptocurrency experiments (e.g., Petro) presents a promising avenue for further study. Ultimately, the banker in Caracas is not just a financial figure but a symbol of adaptation in one of the most challenging economic environments in modern history.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Banker in Venezuela Caracas</dc:title>
  <dc:creator/>
  <dc:language>en</dc:language>
  <cp:keywords/>
  <dcterms:created xsi:type="dcterms:W3CDTF">2026-07-24T13:42:49Z</dcterms:created>
  <dcterms:modified xsi:type="dcterms:W3CDTF">2026-07-24T13:42:49Z</dcterms:modified>
</cp:coreProperties>
</file>

<file path=docProps/custom.xml><?xml version="1.0" encoding="utf-8"?>
<Properties xmlns="http://schemas.openxmlformats.org/officeDocument/2006/custom-properties" xmlns:vt="http://schemas.openxmlformats.org/officeDocument/2006/docPropsVTypes"/>
</file>