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51952bfda73ab4212b21939164b9ade41f22b0"/>
    <w:p>
      <w:pPr>
        <w:pStyle w:val="Heading1"/>
      </w:pPr>
      <w:r>
        <w:t xml:space="preserve">Literature Review: The Role of a Banker in Vietnam Ho Chi Minh City</w:t>
      </w:r>
    </w:p>
    <w:p>
      <w:pPr>
        <w:pStyle w:val="FirstParagraph"/>
      </w:pPr>
      <w:r>
        <w:rPr>
          <w:bCs/>
          <w:b/>
        </w:rPr>
        <w:t xml:space="preserve">Literature Review</w:t>
      </w:r>
      <w:r>
        <w:t xml:space="preserve"> </w:t>
      </w:r>
      <w:r>
        <w:t xml:space="preserve">serves as a critical synthesis of existing research, highlighting key themes and gaps in understanding a specific topic. In this context, the focus is on the role and evolution of</w:t>
      </w:r>
      <w:r>
        <w:t xml:space="preserve"> </w:t>
      </w:r>
      <w:r>
        <w:rPr>
          <w:bCs/>
          <w:b/>
        </w:rPr>
        <w:t xml:space="preserve">Banker</w:t>
      </w:r>
      <w:r>
        <w:t xml:space="preserve"> </w:t>
      </w:r>
      <w:r>
        <w:t xml:space="preserve">within</w:t>
      </w:r>
      <w:r>
        <w:t xml:space="preserve"> </w:t>
      </w:r>
      <w:r>
        <w:rPr>
          <w:bCs/>
          <w:b/>
        </w:rPr>
        <w:t xml:space="preserve">Vietnam Ho Chi Minh City</w:t>
      </w:r>
      <w:r>
        <w:t xml:space="preserve">, a dynamic economic hub in Southeast Asia. This review explores how banking professionals contribute to financial stability, economic growth, and innovation in one of Vietnam’s most developed urban centers.</w:t>
      </w:r>
    </w:p>
    <w:bookmarkStart w:id="20" w:name="X1877eaf9a651d84d6a8af24dc27e538f7028785"/>
    <w:p>
      <w:pPr>
        <w:pStyle w:val="Heading2"/>
      </w:pPr>
      <w:r>
        <w:t xml:space="preserve">Economic Significance of Bankers in Ho Chi Minh City</w:t>
      </w:r>
    </w:p>
    <w:p>
      <w:pPr>
        <w:pStyle w:val="FirstParagraph"/>
      </w:pPr>
      <w:r>
        <w:rPr>
          <w:bCs/>
          <w:b/>
        </w:rPr>
        <w:t xml:space="preserve">Vietnam Ho Chi Minh City</w:t>
      </w:r>
      <w:r>
        <w:t xml:space="preserve"> </w:t>
      </w:r>
      <w:r>
        <w:t xml:space="preserve">is the economic powerhouse of Vietnam, hosting a significant portion of the nation’s financial institutions, multinational corporations, and trade activities. The city’s rapid urbanization and integration into global markets have positioned it as a key player in regional finance. As such,</w:t>
      </w:r>
      <w:r>
        <w:t xml:space="preserve"> </w:t>
      </w:r>
      <w:r>
        <w:rPr>
          <w:bCs/>
          <w:b/>
        </w:rPr>
        <w:t xml:space="preserve">Banker</w:t>
      </w:r>
      <w:r>
        <w:t xml:space="preserve">s operating here play a pivotal role in facilitating investments, managing risks for businesses, and supporting the city’s infrastructure development.</w:t>
      </w:r>
    </w:p>
    <w:p>
      <w:pPr>
        <w:pStyle w:val="BodyText"/>
      </w:pPr>
      <w:r>
        <w:t xml:space="preserve">Academic literature underscores the importance of bankers as intermediaries between savers and borrowers. In Ho Chi Minh City, where real estate markets are booming and small-to-medium enterprises (SMEs) drive economic growth,</w:t>
      </w:r>
      <w:r>
        <w:t xml:space="preserve"> </w:t>
      </w:r>
      <w:r>
        <w:rPr>
          <w:bCs/>
          <w:b/>
        </w:rPr>
        <w:t xml:space="preserve">Banker</w:t>
      </w:r>
      <w:r>
        <w:t xml:space="preserve">s are instrumental in providing credit lines, investment advisory services, and liquidity management solutions. For instance, a study by Nguyen et al. (2021) highlights how local banks have adapted to the needs of SMEs by offering flexible loan products tailored to the city’s entrepreneurial ecosystem.</w:t>
      </w:r>
    </w:p>
    <w:bookmarkEnd w:id="20"/>
    <w:bookmarkStart w:id="21" w:name="Xd91a707b3b85879efee4b4893ed7bbb8ab22875"/>
    <w:p>
      <w:pPr>
        <w:pStyle w:val="Heading2"/>
      </w:pPr>
      <w:r>
        <w:t xml:space="preserve">Regulatory and Policy Framework in Vietnam</w:t>
      </w:r>
    </w:p>
    <w:p>
      <w:pPr>
        <w:pStyle w:val="FirstParagraph"/>
      </w:pPr>
      <w:r>
        <w:t xml:space="preserve">The regulatory environment for</w:t>
      </w:r>
      <w:r>
        <w:t xml:space="preserve"> </w:t>
      </w:r>
      <w:r>
        <w:rPr>
          <w:bCs/>
          <w:b/>
        </w:rPr>
        <w:t xml:space="preserve">Banker</w:t>
      </w:r>
      <w:r>
        <w:t xml:space="preserve">s in</w:t>
      </w:r>
      <w:r>
        <w:t xml:space="preserve"> </w:t>
      </w:r>
      <w:r>
        <w:rPr>
          <w:bCs/>
          <w:b/>
        </w:rPr>
        <w:t xml:space="preserve">Vietnam Ho Chi Minh City</w:t>
      </w:r>
      <w:r>
        <w:t xml:space="preserve"> </w:t>
      </w:r>
      <w:r>
        <w:t xml:space="preserve">is shaped by policies from the State Bank of Vietnam (SBV) and international financial standards. Over the past decade, Vietnam has prioritized financial sector reforms to enhance transparency and resilience, particularly in response to global economic shocks like the 2008 crisis and the recent pandemic.</w:t>
      </w:r>
    </w:p>
    <w:p>
      <w:pPr>
        <w:pStyle w:val="BodyText"/>
      </w:pPr>
      <w:r>
        <w:t xml:space="preserve">Research by Tran &amp; Le (2020) notes that Vietnamese bankers have had to navigate stringent capital adequacy requirements and anti-money laundering (AML) protocols. These regulations, while challenging, have compelled local banks to adopt advanced risk management practices. In Ho Chi Minh City, where foreign banks like HSBC and Citibank operate alongside domestic entities such as Vietcombank and Techcombank, compliance with both international standards (e.g., Basel III) and Vietnamese laws is a critical competency for</w:t>
      </w:r>
      <w:r>
        <w:t xml:space="preserve"> </w:t>
      </w:r>
      <w:r>
        <w:rPr>
          <w:bCs/>
          <w:b/>
        </w:rPr>
        <w:t xml:space="preserve">Banker</w:t>
      </w:r>
      <w:r>
        <w:t xml:space="preserve">s.</w:t>
      </w:r>
    </w:p>
    <w:bookmarkEnd w:id="21"/>
    <w:bookmarkStart w:id="22" w:name="Xd6c72084352cd65dd546cb569b8c6be9ed6f49a"/>
    <w:p>
      <w:pPr>
        <w:pStyle w:val="Heading2"/>
      </w:pPr>
      <w:r>
        <w:t xml:space="preserve">Technological Advancements and Digital Transformation</w:t>
      </w:r>
    </w:p>
    <w:p>
      <w:pPr>
        <w:pStyle w:val="FirstParagraph"/>
      </w:pPr>
      <w:r>
        <w:t xml:space="preserve">The rise of fintech has profoundly impacted the role of traditional</w:t>
      </w:r>
      <w:r>
        <w:t xml:space="preserve"> </w:t>
      </w:r>
      <w:r>
        <w:rPr>
          <w:bCs/>
          <w:b/>
        </w:rPr>
        <w:t xml:space="preserve">Banker</w:t>
      </w:r>
      <w:r>
        <w:t xml:space="preserve">s in</w:t>
      </w:r>
      <w:r>
        <w:t xml:space="preserve"> </w:t>
      </w:r>
      <w:r>
        <w:rPr>
          <w:bCs/>
          <w:b/>
        </w:rPr>
        <w:t xml:space="preserve">Vietnam Ho Chi Minh City</w:t>
      </w:r>
      <w:r>
        <w:t xml:space="preserve">. With over 70% of the population now using mobile banking services (SBV Report, 2023), bankers are increasingly required to integrate digital tools into their workflows. This shift has transformed the profession from a transactional role to one emphasizing data analytics, cybersecurity, and customer experience design.</w:t>
      </w:r>
    </w:p>
    <w:p>
      <w:pPr>
        <w:pStyle w:val="BodyText"/>
      </w:pPr>
      <w:r>
        <w:t xml:space="preserve">A case study by Pham et al. (2022) examines how Vietnamese banks in Ho Chi Minh City have partnered with fintech startups to offer services like instant loan approvals and AI-driven financial planning. However, the literature also highlights challenges: older bankers may struggle with technological adoption, and there is a growing need for upskilling programs to bridge the digital divide.</w:t>
      </w:r>
    </w:p>
    <w:bookmarkEnd w:id="22"/>
    <w:bookmarkStart w:id="23" w:name="cultural-dynamics-and-client-relations"/>
    <w:p>
      <w:pPr>
        <w:pStyle w:val="Heading2"/>
      </w:pPr>
      <w:r>
        <w:t xml:space="preserve">Cultural Dynamics and Client Relations</w:t>
      </w:r>
    </w:p>
    <w:p>
      <w:pPr>
        <w:pStyle w:val="FirstParagraph"/>
      </w:pPr>
      <w:r>
        <w:t xml:space="preserve">In</w:t>
      </w:r>
      <w:r>
        <w:t xml:space="preserve"> </w:t>
      </w:r>
      <w:r>
        <w:rPr>
          <w:bCs/>
          <w:b/>
        </w:rPr>
        <w:t xml:space="preserve">Vietnam Ho Chi Minh City</w:t>
      </w:r>
      <w:r>
        <w:t xml:space="preserve">, cultural factors deeply influence banking practices. Trust-building through personal relationships remains crucial, even as digital services expand. Unlike in Western markets, where transactional efficiency often takes precedence, Vietnamese clients prioritize long-term partnerships with bankers they perceive as reliable and culturally attuned.</w:t>
      </w:r>
    </w:p>
    <w:p>
      <w:pPr>
        <w:pStyle w:val="BodyText"/>
      </w:pPr>
      <w:r>
        <w:t xml:space="preserve">According to a survey by the Vietnam Chamber of Commerce and Industry (VCCI), 65% of local businesses prefer engaging with bankers who understand regional nuances, such as the importance of face-to-face meetings for major deals. This cultural context necessitates that</w:t>
      </w:r>
      <w:r>
        <w:t xml:space="preserve"> </w:t>
      </w:r>
      <w:r>
        <w:rPr>
          <w:bCs/>
          <w:b/>
        </w:rPr>
        <w:t xml:space="preserve">Banker</w:t>
      </w:r>
      <w:r>
        <w:t xml:space="preserve">s in Ho Chi Minh City balance technological innovation with traditional relationship-building strategies.</w:t>
      </w:r>
    </w:p>
    <w:bookmarkEnd w:id="23"/>
    <w:bookmarkStart w:id="24" w:name="X53010648df7828cd7882c951482ff31c30020ee"/>
    <w:p>
      <w:pPr>
        <w:pStyle w:val="Heading2"/>
      </w:pPr>
      <w:r>
        <w:t xml:space="preserve">Challenges Facing Bankers in Ho Chi Minh City</w:t>
      </w:r>
    </w:p>
    <w:p>
      <w:pPr>
        <w:pStyle w:val="FirstParagraph"/>
      </w:pPr>
      <w:r>
        <w:t xml:space="preserve">The literature identifies several challenges unique to</w:t>
      </w:r>
      <w:r>
        <w:t xml:space="preserve"> </w:t>
      </w:r>
      <w:r>
        <w:rPr>
          <w:bCs/>
          <w:b/>
        </w:rPr>
        <w:t xml:space="preserve">Vietnam Ho Chi Minh City</w:t>
      </w:r>
      <w:r>
        <w:t xml:space="preserve">. First, the city’s rapid economic growth has intensified competition among banks, forcing bankers to differentiate themselves through niche services. Second, geopolitical tensions (e.g., U.S.-China trade disputes) have created volatility in foreign exchange rates and investment flows, complicating risk assessments for bankers.</w:t>
      </w:r>
    </w:p>
    <w:p>
      <w:pPr>
        <w:pStyle w:val="BodyText"/>
      </w:pPr>
      <w:r>
        <w:t xml:space="preserve">Additionally, the 2020 pandemic exposed vulnerabilities in Vietnam’s financial system. Bankers had to pivot quickly to remote operations while managing a surge in loan defaults linked to business closures. A report by the World Bank (2021) emphasizes that this period accelerated digital adoption but also highlighted gaps in cybersecurity preparedness among local banks.</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a robust foundation, several gaps remain. First, there is limited research on the psychological stressors faced by bankers in high-pressure environments like Ho Chi Minh City. Second, the long-term impact of fintech on job roles within banking—particularly for mid-career professionals—is understudied.</w:t>
      </w:r>
    </w:p>
    <w:p>
      <w:pPr>
        <w:pStyle w:val="BodyText"/>
      </w:pPr>
      <w:r>
        <w:t xml:space="preserve">Moreover, studies focusing on gender dynamics in Vietnamese banking are scarce. Given that women constitute 45% of the city’s financial workforce (VCCI Data, 2023), understanding their career trajectories and challenges could provide new insights into the profession’s evolution.</w:t>
      </w:r>
    </w:p>
    <w:bookmarkEnd w:id="25"/>
    <w:bookmarkStart w:id="26"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evolving role of</w:t>
      </w:r>
      <w:r>
        <w:t xml:space="preserve"> </w:t>
      </w:r>
      <w:r>
        <w:rPr>
          <w:bCs/>
          <w:b/>
        </w:rPr>
        <w:t xml:space="preserve">Banker</w:t>
      </w:r>
      <w:r>
        <w:t xml:space="preserve">s in</w:t>
      </w:r>
      <w:r>
        <w:t xml:space="preserve"> </w:t>
      </w:r>
      <w:r>
        <w:rPr>
          <w:bCs/>
          <w:b/>
        </w:rPr>
        <w:t xml:space="preserve">Vietnam Ho Chi Minh City</w:t>
      </w:r>
      <w:r>
        <w:t xml:space="preserve">. As the city continues to grow as a financial center, bankers must navigate regulatory complexity, technological disruption, and cultural expectations. Future research should prioritize interdisciplinary studies that combine economic analysis with sociocultural perspectives to fully capture the multifaceted nature of banking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Vietnam Ho Chi Minh City</dc:title>
  <dc:creator/>
  <dc:language>en</dc:language>
  <cp:keywords/>
  <dcterms:created xsi:type="dcterms:W3CDTF">2026-07-24T23:43:36Z</dcterms:created>
  <dcterms:modified xsi:type="dcterms:W3CDTF">2026-07-24T23:43:36Z</dcterms:modified>
</cp:coreProperties>
</file>

<file path=docProps/custom.xml><?xml version="1.0" encoding="utf-8"?>
<Properties xmlns="http://schemas.openxmlformats.org/officeDocument/2006/custom-properties" xmlns:vt="http://schemas.openxmlformats.org/officeDocument/2006/docPropsVTypes"/>
</file>