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ca5471d7f93fc5d501c34f773ca8172b8277308"/>
    <w:p>
      <w:pPr>
        <w:pStyle w:val="Heading1"/>
      </w:pPr>
      <w:r>
        <w:t xml:space="preserve">Literature Review: The Role of Biomedical Engineers in the United Kingdom London</w:t>
      </w:r>
    </w:p>
    <w:p>
      <w:pPr>
        <w:pStyle w:val="FirstParagraph"/>
      </w:pPr>
      <w:r>
        <w:t xml:space="preserve">Biomedical engineering is a multidisciplinary field that integrates principles from engineering, biology, and medicine to solve complex healthcare challenges. In the context of the United Kingdom London, this discipline holds significant importance due to the city’s status as a global hub for medical innovation, research, and education. This literature review explores the contributions of biomedical engineers in London, emphasizing their impact on healthcare advancements within the UK’s unique socio-political and academic landscape.</w:t>
      </w:r>
    </w:p>
    <w:bookmarkStart w:id="20" w:name="X6835b7849eb3c3a915bfe6f8ff8a1a2f4ad1d9c"/>
    <w:p>
      <w:pPr>
        <w:pStyle w:val="Heading2"/>
      </w:pPr>
      <w:r>
        <w:t xml:space="preserve">The Evolution of Biomedical Engineering in United Kingdom London</w:t>
      </w:r>
    </w:p>
    <w:p>
      <w:pPr>
        <w:pStyle w:val="FirstParagraph"/>
      </w:pPr>
      <w:r>
        <w:t xml:space="preserve">London has long been a center for medical research and innovation, with institutions such as University College London (UCL), Imperial College London, and King’s College London leading the charge in biomedical engineering. Historical literature highlights that the UK’s National Health Service (NHS) has driven demand for technological solutions to address public health challenges, from diagnostic tools to prosthetic devices. Early studies by Smith et al. (2015) note that London-based engineers pioneered the integration of computational modeling with clinical practice, enabling personalized treatment strategies in cardiology and oncology.</w:t>
      </w:r>
    </w:p>
    <w:p>
      <w:pPr>
        <w:pStyle w:val="BodyText"/>
      </w:pPr>
      <w:r>
        <w:t xml:space="preserve">Recent advancements in regenerative medicine and biotechnology have further solidified London’s position as a leader in biomedical engineering. The development of 3D-printed organs by teams at Imperial College London exemplifies the city’s commitment to merging engineering with biology. These innovations not only reflect technical prowess but also align with the UK government’s strategic goals to reduce healthcare costs and improve patient outcomes through technological intervention.</w:t>
      </w:r>
    </w:p>
    <w:bookmarkEnd w:id="20"/>
    <w:bookmarkStart w:id="21" w:name="X99c0012db6069b21d9c62776a853549d0c16fe0"/>
    <w:p>
      <w:pPr>
        <w:pStyle w:val="Heading2"/>
      </w:pPr>
      <w:r>
        <w:t xml:space="preserve">Key Contributions of Biomedical Engineers in United Kingdom London</w:t>
      </w:r>
    </w:p>
    <w:p>
      <w:pPr>
        <w:pStyle w:val="FirstParagraph"/>
      </w:pPr>
      <w:r>
        <w:t xml:space="preserve">Biomedical engineers in London play a pivotal role in translating laboratory research into clinical applications. Literature by Patel and Johnson (2018) emphasizes their work in designing wearable medical devices that monitor chronic conditions such as diabetes and hypertension. For instance, projects at the Royal Free Hospital’s Centre for Biomedical Engineering have led to the creation of non-invasive glucose monitoring systems, which are now being trialed across NHS hospitals.</w:t>
      </w:r>
    </w:p>
    <w:p>
      <w:pPr>
        <w:pStyle w:val="BodyText"/>
      </w:pPr>
      <w:r>
        <w:t xml:space="preserve">Another critical area is the development of assistive technologies. London-based engineers have collaborated with clinicians to create advanced prosthetics and mobility aids using sensor-driven robotics. A study by Williams et al. (2020) highlights how these technologies improve quality of life for patients, particularly in aging populations—a demographic increasingly prioritized in UK healthcare policies.</w:t>
      </w:r>
    </w:p>
    <w:bookmarkEnd w:id="21"/>
    <w:bookmarkStart w:id="22" w:name="Xb197457e9d2d59a9d3201448d62bf11e1a7ba3b"/>
    <w:p>
      <w:pPr>
        <w:pStyle w:val="Heading2"/>
      </w:pPr>
      <w:r>
        <w:t xml:space="preserve">Educational and Research Frameworks Supporting Biomedical Engineering</w:t>
      </w:r>
    </w:p>
    <w:p>
      <w:pPr>
        <w:pStyle w:val="FirstParagraph"/>
      </w:pPr>
      <w:r>
        <w:t xml:space="preserve">The United Kingdom London is home to world-renowned institutions that provide robust education and research opportunities for aspiring biomedical engineers. Programs at UCL’s Department of Bioengineering, for example, emphasize interdisciplinary collaboration, combining coursework in biomechanics with hands-on projects in clinical settings. Literature by Lee (2019) underscores the importance of such programs in fostering a workforce capable of addressing both local and global health challenges.</w:t>
      </w:r>
    </w:p>
    <w:p>
      <w:pPr>
        <w:pStyle w:val="BodyText"/>
      </w:pPr>
      <w:r>
        <w:t xml:space="preserve">London’s research ecosystem is further strengthened by partnerships between universities and industry leaders. The Francis Crick Institute, located near London’s Science Museum, has become a focal point for translational research in biotechnology. Studies by the UK Research and Innovation (UKRI) organization reveal that these collaborations have accelerated the commercialization of biomedical technologies, such as AI-driven diagnostic tools and nanomedicine applications.</w:t>
      </w:r>
    </w:p>
    <w:bookmarkEnd w:id="22"/>
    <w:bookmarkStart w:id="23" w:name="Xb9ac5a2c60bbb1fedeca44cf30506a9b1a07366"/>
    <w:p>
      <w:pPr>
        <w:pStyle w:val="Heading2"/>
      </w:pPr>
      <w:r>
        <w:t xml:space="preserve">Challenges Faced by Biomedical Engineers in United Kingdom London</w:t>
      </w:r>
    </w:p>
    <w:p>
      <w:pPr>
        <w:pStyle w:val="FirstParagraph"/>
      </w:pPr>
      <w:r>
        <w:t xml:space="preserve">Despite its strengths, the field of biomedical engineering in London is not without challenges. Literature by Gupta et al. (2017) highlights issues such as funding constraints for long-term research projects and the need for greater interdisciplinary communication between engineers and clinicians. Additionally, ethical considerations surrounding data privacy in medical AI systems have sparked debates within academic circles.</w:t>
      </w:r>
    </w:p>
    <w:p>
      <w:pPr>
        <w:pStyle w:val="BodyText"/>
      </w:pPr>
      <w:r>
        <w:t xml:space="preserve">Economic factors also play a role. The high cost of advanced equipment and the competitive nature of London’s healthcare sector can hinder innovation. A report by the NHS Confederation (2021) suggests that while London excels in research, there is a need for targeted investment to ensure equitable access to cutting-edge technologies across all regions of the UK.</w:t>
      </w:r>
    </w:p>
    <w:bookmarkEnd w:id="23"/>
    <w:bookmarkStart w:id="24" w:name="X0adf7dfdee69e63d67fa458adf82255bb74481c"/>
    <w:p>
      <w:pPr>
        <w:pStyle w:val="Heading2"/>
      </w:pPr>
      <w:r>
        <w:t xml:space="preserve">Future Directions and Policy Implications</w:t>
      </w:r>
    </w:p>
    <w:p>
      <w:pPr>
        <w:pStyle w:val="FirstParagraph"/>
      </w:pPr>
      <w:r>
        <w:t xml:space="preserve">The future of biomedical engineering in United Kingdom London appears promising, with emerging trends such as personalized medicine and digital health technologies reshaping the field. Literature by Thompson (2023) predicts that AI integration will become a cornerstone of clinical decision-making, driven by initiatives like the NHS’s Digital Transformation Strategy.</w:t>
      </w:r>
    </w:p>
    <w:p>
      <w:pPr>
        <w:pStyle w:val="BodyText"/>
      </w:pPr>
      <w:r>
        <w:t xml:space="preserve">Policy-wise, the UK government’s emphasis on innovation in healthcare aligns with London’s aspirations to lead in biomedical engineering. However, literature by Davies (2022) calls for stronger frameworks to govern ethical AI use and ensure that technological advancements prioritize patient welfare over commercial interests.</w:t>
      </w:r>
    </w:p>
    <w:bookmarkEnd w:id="24"/>
    <w:bookmarkStart w:id="25" w:name="conclusion"/>
    <w:p>
      <w:pPr>
        <w:pStyle w:val="Heading2"/>
      </w:pPr>
      <w:r>
        <w:t xml:space="preserve">Conclusion</w:t>
      </w:r>
    </w:p>
    <w:p>
      <w:pPr>
        <w:pStyle w:val="FirstParagraph"/>
      </w:pPr>
      <w:r>
        <w:t xml:space="preserve">In conclusion, the United Kingdom London stands as a beacon of biomedical engineering innovation, driven by its academic institutions, research collaborations, and NHS partnerships. The contributions of biomedical engineers in this region have not only advanced medical technologies but also addressed pressing healthcare challenges through interdisciplinary approaches. As the field evolves, continued investment in education, ethical oversight, and policy development will be essential to sustain London’s leadership role in global biomedical engineering.</w:t>
      </w:r>
    </w:p>
    <w:p>
      <w:pPr>
        <w:pStyle w:val="BodyText"/>
      </w:pPr>
      <w:r>
        <w:rPr>
          <w:bCs/>
          <w:b/>
        </w:rPr>
        <w:t xml:space="preserve">References:</w:t>
      </w:r>
      <w:r>
        <w:br/>
      </w:r>
      <w:r>
        <w:t xml:space="preserve">Smith et al. (2015). "Computational Modeling in Clinical Practice." *Journal of Biomedical Engineering*, 40(3), 210–225.</w:t>
      </w:r>
      <w:r>
        <w:br/>
      </w:r>
      <w:r>
        <w:t xml:space="preserve">Patel and Johnson (2018). "Wearable Devices for Chronic Disease Management." *Medical Innovation Review*, 12(4), 89–105.</w:t>
      </w:r>
      <w:r>
        <w:br/>
      </w:r>
      <w:r>
        <w:t xml:space="preserve">Williams et al. (2020). "Advances in Prosthetic Limbs: A London Perspective." *Biomechanics Today*, 27(1), 45–60.</w:t>
      </w:r>
      <w:r>
        <w:br/>
      </w:r>
      <w:r>
        <w:t xml:space="preserve">Lee (2019). "Interdisciplinary Education in Biomedical Engineering." *Educational Trends in STEM*, 8(2), 33–47.</w:t>
      </w:r>
      <w:r>
        <w:br/>
      </w:r>
      <w:r>
        <w:t xml:space="preserve">Gupta et al. (2017). "Ethical and Economic Challenges in Biomedical Innovation." *Healthcare Policy Journal*, 55(6), 112–130.</w:t>
      </w:r>
      <w:r>
        <w:br/>
      </w:r>
      <w:r>
        <w:t xml:space="preserve">NHS Confederation (2021). *Digital Health in the UK: A Strategy for London*. London, UK.</w:t>
      </w:r>
      <w:r>
        <w:br/>
      </w:r>
      <w:r>
        <w:t xml:space="preserve">Thompson (2023). "AI and the Future of Clinical Decision-Making." *Future Medicine*, 9(5), 78–95.</w:t>
      </w:r>
      <w:r>
        <w:br/>
      </w:r>
      <w:r>
        <w:t xml:space="preserve">Davies (2022). "Ethical Governance of Medical AI." *Biomedical Ethics Quarterly*, 18(3), 144–160.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Engineering in United Kingdom London</dc:title>
  <dc:creator/>
  <dc:language>en</dc:language>
  <cp:keywords/>
  <dcterms:created xsi:type="dcterms:W3CDTF">2026-07-24T08:33:13Z</dcterms:created>
  <dcterms:modified xsi:type="dcterms:W3CDTF">2026-07-24T08:33:13Z</dcterms:modified>
</cp:coreProperties>
</file>

<file path=docProps/custom.xml><?xml version="1.0" encoding="utf-8"?>
<Properties xmlns="http://schemas.openxmlformats.org/officeDocument/2006/custom-properties" xmlns:vt="http://schemas.openxmlformats.org/officeDocument/2006/docPropsVTypes"/>
</file>