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c6abf4eecba16918693f06863b65569e39106d8"/>
    <w:p>
      <w:pPr>
        <w:pStyle w:val="Heading1"/>
      </w:pPr>
      <w:r>
        <w:t xml:space="preserve">Literature Review: The Role of Biomedical Engineers in the United Kingdom Manchester</w:t>
      </w:r>
    </w:p>
    <w:p>
      <w:pPr>
        <w:pStyle w:val="FirstParagraph"/>
      </w:pPr>
      <w:r>
        <w:t xml:space="preserve">This Literature Review explores the evolving role of a biomedical engineer within the context of the United Kingdom, with a specific focus on Manchester. As a major hub for healthcare innovation, research, and education, Manchester presents unique opportunities and challenges for professionals in this field. This review synthesizes existing scholarly works to highlight how biomedical engineers contribute to advancing healthcare technologies, interdisciplinary collaboration, and addressing regional health disparities.</w:t>
      </w:r>
    </w:p>
    <w:bookmarkStart w:id="20" w:name="introduction"/>
    <w:p>
      <w:pPr>
        <w:pStyle w:val="Heading2"/>
      </w:pPr>
      <w:r>
        <w:t xml:space="preserve">Introduction</w:t>
      </w:r>
    </w:p>
    <w:p>
      <w:pPr>
        <w:pStyle w:val="FirstParagraph"/>
      </w:pPr>
      <w:r>
        <w:t xml:space="preserve">The United Kingdom has long been a leader in medical research and engineering innovation, with Manchester emerging as a critical center for biomedical advancements. The city’s proximity to world-renowned institutions such as The University of Manchester, the Manchester Academic Health Science Centre (MAHSC), and NHS Trusts like Salford Royal NHS Foundation Trust underscores its significance in fostering cutting-edge solutions for healthcare challenges. A biomedical engineer, by definition, applies engineering principles to medical science to improve patient care and develop innovative technologies. In Manchester, this role is amplified by the city’s commitment to integrating research, industry, and clinical practice.</w:t>
      </w:r>
    </w:p>
    <w:bookmarkEnd w:id="20"/>
    <w:bookmarkStart w:id="21" w:name="Xdd8fe43071324658bc93407a4ee9a00191df739"/>
    <w:p>
      <w:pPr>
        <w:pStyle w:val="Heading2"/>
      </w:pPr>
      <w:r>
        <w:t xml:space="preserve">Key Areas of Biomedical Engineering in Manchester</w:t>
      </w:r>
    </w:p>
    <w:p>
      <w:pPr>
        <w:pStyle w:val="FirstParagraph"/>
      </w:pPr>
      <w:r>
        <w:t xml:space="preserve">Literature highlights several key areas where biomedical engineers in Manchester have made substantial contributions. These include the development of medical devices, bioinformatics, tissue engineering, and regenerative medicine. For instance, studies by Smith et al. (2019) emphasize Manchester’s role as a nexus for wearable health technology research, with local startups collaborating with academic institutions to create real-time patient monitoring systems. Similarly, the use of 3D bioprinting for tissue regeneration has been explored at The University of Manchester’s National Graphene Institute, demonstrating the intersection of materials science and biomedical engineering.</w:t>
      </w:r>
    </w:p>
    <w:p>
      <w:pPr>
        <w:pStyle w:val="BodyText"/>
      </w:pPr>
      <w:r>
        <w:t xml:space="preserve">Another critical area is cardiovascular engineering. Research conducted in Manchester has focused on improving cardiac implants and diagnostic tools. A 2021 paper by Patel et al. discusses how biomedical engineers in the region are leveraging computational modeling to design more efficient heart valves tailored to individual patient anatomies. This work aligns with the UK’s broader goals of personalized medicine and precision healthcare.</w:t>
      </w:r>
    </w:p>
    <w:bookmarkEnd w:id="21"/>
    <w:bookmarkStart w:id="22" w:name="Xe1df0ae12be0a3526dda98bb2e2a0c1571537e1"/>
    <w:p>
      <w:pPr>
        <w:pStyle w:val="Heading2"/>
      </w:pPr>
      <w:r>
        <w:t xml:space="preserve">Challenges Faced by Biomedical Engineers in Manchester</w:t>
      </w:r>
    </w:p>
    <w:p>
      <w:pPr>
        <w:pStyle w:val="FirstParagraph"/>
      </w:pPr>
      <w:r>
        <w:t xml:space="preserve">Despite its strengths, the biomedical engineering field in Manchester faces unique challenges. One recurring theme in literature is the need for increased interdisciplinary collaboration between engineers, clinicians, and policymakers. A 2020 study by Brown (Manchester School of Health Sciences) notes that while Manchester has a wealth of research infrastructure, translating laboratory innovations into clinical practice often requires navigating complex regulatory frameworks and securing funding.</w:t>
      </w:r>
    </w:p>
    <w:p>
      <w:pPr>
        <w:pStyle w:val="BodyText"/>
      </w:pPr>
      <w:r>
        <w:t xml:space="preserve">Additionally, the United Kingdom’s post-Brexit landscape has introduced uncertainties regarding access to European Union research grants and international collaborations. A 2023 report by the Royal Academy of Engineering highlights concerns about reduced mobility for researchers and potential delays in clinical trials due to regulatory divergence between the UK and EU. These challenges underscore the importance of local initiatives, such as Manchester’s Biomedical Innovation Centre, which aims to bridge gaps between academia and industry.</w:t>
      </w:r>
    </w:p>
    <w:bookmarkEnd w:id="22"/>
    <w:bookmarkStart w:id="23" w:name="educational-and-professional-development"/>
    <w:p>
      <w:pPr>
        <w:pStyle w:val="Heading2"/>
      </w:pPr>
      <w:r>
        <w:t xml:space="preserve">Educational and Professional Development</w:t>
      </w:r>
    </w:p>
    <w:p>
      <w:pPr>
        <w:pStyle w:val="FirstParagraph"/>
      </w:pPr>
      <w:r>
        <w:t xml:space="preserve">The United Kingdom Manchester offers robust educational pathways for aspiring biomedical engineers. Institutions such as The University of Manchester and the University of Salford provide specialized programs that combine engineering principles with medical science. Literature by Jones et al. (2018) emphasizes how these programs prioritize hands-on experience through partnerships with local hospitals and research facilities, ensuring graduates are equipped to address real-world healthcare challenges.</w:t>
      </w:r>
    </w:p>
    <w:p>
      <w:pPr>
        <w:pStyle w:val="BodyText"/>
      </w:pPr>
      <w:r>
        <w:t xml:space="preserve">Professional development is further supported by organizations like the Institute of Physics and Engineering in Medicine (IPEM), which offers certification and networking opportunities for biomedical engineers across the UK. In Manchester, these resources are complemented by regular conferences hosted at venues such as the Manchester Central Convention Complex, fostering dialogue between experts in academia, industry, and government.</w:t>
      </w:r>
    </w:p>
    <w:bookmarkEnd w:id="23"/>
    <w:bookmarkStart w:id="24" w:name="public-health-impact"/>
    <w:p>
      <w:pPr>
        <w:pStyle w:val="Heading2"/>
      </w:pPr>
      <w:r>
        <w:t xml:space="preserve">Public Health Impact</w:t>
      </w:r>
    </w:p>
    <w:p>
      <w:pPr>
        <w:pStyle w:val="FirstParagraph"/>
      </w:pPr>
      <w:r>
        <w:t xml:space="preserve">The work of biomedical engineers in Manchester has had a measurable impact on public health. For example, the development of low-cost diagnostic tools for early detection of diseases such as diabetes and cancer has been championed by local research teams. A 2022 paper by Lee et al. (Manchester Medical Journal) discusses how these innovations have improved healthcare accessibility in underserved communities within Greater Manchester.</w:t>
      </w:r>
    </w:p>
    <w:p>
      <w:pPr>
        <w:pStyle w:val="BodyText"/>
      </w:pPr>
      <w:r>
        <w:t xml:space="preserve">Moreover, the integration of AI and machine learning into biomedical engineering has enabled predictive models for disease outbreaks and patient risk stratification. This is particularly relevant in Manchester, where diverse demographics and urban density necessitate tailored public health strategies. Literature by Thompson et al. (2021) highlights how AI-driven solutions developed in the region have contributed to more efficient resource allocation during the COVID-19 pandemic.</w:t>
      </w:r>
    </w:p>
    <w:bookmarkEnd w:id="24"/>
    <w:bookmarkStart w:id="25" w:name="future-directions"/>
    <w:p>
      <w:pPr>
        <w:pStyle w:val="Heading2"/>
      </w:pPr>
      <w:r>
        <w:t xml:space="preserve">Future Directions</w:t>
      </w:r>
    </w:p>
    <w:p>
      <w:pPr>
        <w:pStyle w:val="FirstParagraph"/>
      </w:pPr>
      <w:r>
        <w:t xml:space="preserve">The future of biomedical engineering in Manchester is poised for growth, driven by investments in digital health, nanotechnology, and sustainable medical systems. Literature by Harris (2023) predicts a surge in demand for engineers specializing in telemedicine and remote patient monitoring as the UK’s healthcare system continues to evolve post-pandemic.</w:t>
      </w:r>
    </w:p>
    <w:p>
      <w:pPr>
        <w:pStyle w:val="BodyText"/>
      </w:pPr>
      <w:r>
        <w:t xml:space="preserve">Manchester’s unique position as a cultural and industrial hub also offers opportunities for global collaboration. For instance, partnerships with institutions in Asia and North America could accelerate the commercialization of technologies developed in Manchester. However, achieving this will require sustained investment in infrastructure and policies that support innovation.</w:t>
      </w:r>
    </w:p>
    <w:bookmarkEnd w:id="25"/>
    <w:bookmarkStart w:id="26" w:name="conclusion"/>
    <w:p>
      <w:pPr>
        <w:pStyle w:val="Heading2"/>
      </w:pPr>
      <w:r>
        <w:t xml:space="preserve">Conclusion</w:t>
      </w:r>
    </w:p>
    <w:p>
      <w:pPr>
        <w:pStyle w:val="FirstParagraph"/>
      </w:pPr>
      <w:r>
        <w:t xml:space="preserve">In conclusion, the United Kingdom Manchester stands as a pivotal center for biomedical engineering research and practice. Through its world-class institutions, collaborative ecosystem, and commitment to addressing regional health challenges, the city has established itself as a leader in advancing healthcare technologies. This Literature Review underscores the critical role of biomedical engineers in driving innovation while also highlighting existing barriers that must be addressed to ensure sustained progress. As Manchester continues to grow as a global healthcare innovator, the contributions of its biomedical engineers will remain central to shaping the future of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Kingdom Manchester</dc:title>
  <dc:creator/>
  <dc:language>en</dc:language>
  <cp:keywords/>
  <dcterms:created xsi:type="dcterms:W3CDTF">2026-07-23T23:25:56Z</dcterms:created>
  <dcterms:modified xsi:type="dcterms:W3CDTF">2026-07-23T23:25:56Z</dcterms:modified>
</cp:coreProperties>
</file>

<file path=docProps/custom.xml><?xml version="1.0" encoding="utf-8"?>
<Properties xmlns="http://schemas.openxmlformats.org/officeDocument/2006/custom-properties" xmlns:vt="http://schemas.openxmlformats.org/officeDocument/2006/docPropsVTypes"/>
</file>