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Uzbekistan</w:t>
      </w:r>
      <w:r>
        <w:t xml:space="preserve"> </w:t>
      </w:r>
      <w:r>
        <w:t xml:space="preserve">Tashkent</w:t>
      </w:r>
    </w:p>
    <w:p>
      <w:pPr>
        <w:pStyle w:val="FirstParagraph"/>
      </w:pPr>
      <w:r>
        <w:t xml:space="preserve">```html</w:t>
      </w:r>
    </w:p>
    <w:bookmarkStart w:id="25" w:name="X7532ddd8de4085d3eb9e384b97d7b0cc3fe46fe"/>
    <w:p>
      <w:pPr>
        <w:pStyle w:val="Heading1"/>
      </w:pPr>
      <w:r>
        <w:t xml:space="preserve">Literature Review on "Carpenter" in the Context of Uzbekistan Tashkent</w:t>
      </w:r>
    </w:p>
    <w:p>
      <w:pPr>
        <w:pStyle w:val="FirstParagraph"/>
      </w:pPr>
      <w:r>
        <w:t xml:space="preserve">The study of carpentry, particularly its historical and contemporary significance in urban centers like Uzbekistan’s Tashkent, remains a critical area of exploration for scholars, artisans, and policymakers. This literature review examines existing academic discourse on the role of the "carpenter" as both a traditional craftsman and a modern professional in Tashkent, emphasizing how cultural heritage intersects with economic development in Uzbekistan. The term "Literature Review" here refers to an analytical synthesis of published works, reports, and case studies that highlight carpentry’s unique position within Central Asian societies.</w:t>
      </w:r>
    </w:p>
    <w:bookmarkStart w:id="20" w:name="X16da088fa0ba6184e8bd4bfc1299416a666746b"/>
    <w:p>
      <w:pPr>
        <w:pStyle w:val="Heading2"/>
      </w:pPr>
      <w:r>
        <w:t xml:space="preserve">Historical and Cultural Context of Carpentry in Tashkent</w:t>
      </w:r>
    </w:p>
    <w:p>
      <w:pPr>
        <w:pStyle w:val="FirstParagraph"/>
      </w:pPr>
      <w:r>
        <w:t xml:space="preserve">Tashkent, the capital of Uzbekistan, has long been a hub for skilled craftsmanship. Historical records trace the origins of carpenter practices in Central Asia to pre-Islamic eras, where wood was a primary building material due to its abundance and adaptability. In Tashkent’s traditional architecture—characterized by intricate wooden carvings, domed structures, and latticed windows—the work of carpenters has been pivotal. Studies by scholars like Sadriddin Akhmadov (2005) underscore how carpentry in Uzbekistan was not merely functional but deeply symbolic, often reflecting Islamic geometric patterns and local folklore.</w:t>
      </w:r>
    </w:p>
    <w:p>
      <w:pPr>
        <w:pStyle w:val="BodyText"/>
      </w:pPr>
      <w:r>
        <w:t xml:space="preserve">Modern academic works, such as the 2018 report by the Uzbek Academy of Sciences on "Traditional Crafts in Modern Uzbekistan," emphasize that Tashkent’s carpenter community has preserved elements of this heritage despite rapid urbanization. However, challenges such as the shift toward concrete construction and globalized design trends have raised concerns about the erosion of traditional techniques.</w:t>
      </w:r>
    </w:p>
    <w:bookmarkEnd w:id="20"/>
    <w:bookmarkStart w:id="21" w:name="Xcf6e39e7114249f5426a72bc197bf8837df8f0e"/>
    <w:p>
      <w:pPr>
        <w:pStyle w:val="Heading2"/>
      </w:pPr>
      <w:r>
        <w:t xml:space="preserve">Carpentry as a Profession in Contemporary Tashkent</w:t>
      </w:r>
    </w:p>
    <w:p>
      <w:pPr>
        <w:pStyle w:val="FirstParagraph"/>
      </w:pPr>
      <w:r>
        <w:t xml:space="preserve">The role of the "carpenter" in Tashkent has evolved significantly. While historical carpenters were often self-taught and worked within familial guilds, today’s professionals frequently require formal training or apprenticeships. According to data from the Uzbekistan Ministry of Culture (2021), there are approximately 3,500 registered carpenters in Tashkent alone, though many operate informally. Research by Gulnora Karimova (2020) notes that these artisans face a dual challenge: balancing traditional methods with the demand for modernized furniture and construction solutions.</w:t>
      </w:r>
    </w:p>
    <w:p>
      <w:pPr>
        <w:pStyle w:val="BodyText"/>
      </w:pPr>
      <w:r>
        <w:t xml:space="preserve">Furthermore, literature on labor economics highlights disparities in income between carpenters in Tashkent and those in rural regions. A 2019 study by the World Bank identified that urban carpenters earn up to 40% more than their rural counterparts, yet they also contend with higher competition and cost of living. This economic dynamic underscores the need for policies supporting vocational training and fair wages for Tashkent’s carpenter workforce.</w:t>
      </w:r>
    </w:p>
    <w:bookmarkEnd w:id="21"/>
    <w:bookmarkStart w:id="22" w:name="X27ebd8a0fc1a0a667eb0c3cc73eaa834299a8ac"/>
    <w:p>
      <w:pPr>
        <w:pStyle w:val="Heading2"/>
      </w:pPr>
      <w:r>
        <w:t xml:space="preserve">Global Perspectives on Carpentry in Urban Settings</w:t>
      </w:r>
    </w:p>
    <w:p>
      <w:pPr>
        <w:pStyle w:val="FirstParagraph"/>
      </w:pPr>
      <w:r>
        <w:t xml:space="preserve">While this review focuses on Tashkent, it is essential to contextualize findings within global literature. Comparative studies by anthropologists like John Russon (2017) have examined carpentry’s role in cities across Asia, Africa, and Europe. For instance, in Japan, the practice of "kigumi" (wood joinery without nails) remains a cultural touchstone, while in Scandinavian countries, carpenters prioritize sustainability through eco-friendly materials. These global examples provide a framework for understanding how Tashkent’s carpenter community might adapt to modern challenges.</w:t>
      </w:r>
    </w:p>
    <w:p>
      <w:pPr>
        <w:pStyle w:val="BodyText"/>
      </w:pPr>
      <w:r>
        <w:t xml:space="preserve">However, the unique socio-political climate of Uzbekistan adds distinct dimensions to this discourse. The country’s post-Soviet transition and recent emphasis on cultural preservation have led to initiatives like the "Save Our Heritage" program (2016), which supports traditional crafts—including carpentry—in Tashkent. Such efforts align with UNESCO’s broader goals of safeguarding intangible cultural heritage.</w:t>
      </w:r>
    </w:p>
    <w:bookmarkEnd w:id="22"/>
    <w:bookmarkStart w:id="23" w:name="X7e4b312fbf406c3dca670a4790dc1e26d1de029"/>
    <w:p>
      <w:pPr>
        <w:pStyle w:val="Heading2"/>
      </w:pPr>
      <w:r>
        <w:t xml:space="preserve">Challenges and Opportunities for Carpentry in Tashkent</w:t>
      </w:r>
    </w:p>
    <w:p>
      <w:pPr>
        <w:pStyle w:val="FirstParagraph"/>
      </w:pPr>
      <w:r>
        <w:t xml:space="preserve">Literature on urban craftsmanship in Uzbekistan highlights several barriers. A 2020 survey by the Tashkent Chamber of Commerce found that 65% of carpenters reported a decline in demand for traditional wooden furniture due to the popularity of mass-produced alternatives. Additionally, younger generations often view carpentry as an unattractive career path compared to tech or engineering fields.</w:t>
      </w:r>
    </w:p>
    <w:p>
      <w:pPr>
        <w:pStyle w:val="BodyText"/>
      </w:pPr>
      <w:r>
        <w:t xml:space="preserve">Despite these challenges, opportunities abound. The rise of cultural tourism in Tashkent has created new markets for artisans showcasing traditional techniques. For example, the "Tashkent Woodworks" festival (2023) attracted international attention to local carpentry, while collaborations with design schools have led to innovative fusions of classical motifs and modern aesthetics. As noted by architectural historian Amina Mirzayeva (2021), these trends suggest a potential renaissance for the craft in Tashkent.</w:t>
      </w:r>
    </w:p>
    <w:bookmarkEnd w:id="23"/>
    <w:bookmarkStart w:id="24" w:name="conclusion"/>
    <w:p>
      <w:pPr>
        <w:pStyle w:val="Heading2"/>
      </w:pPr>
      <w:r>
        <w:t xml:space="preserve">Conclusion</w:t>
      </w:r>
    </w:p>
    <w:p>
      <w:pPr>
        <w:pStyle w:val="FirstParagraph"/>
      </w:pPr>
      <w:r>
        <w:t xml:space="preserve">This Literature Review on "Carpenter" in Uzbekistan’s Tashkent reveals a complex interplay between tradition, modernity, and economic forces. The city’s carpenter community stands at a crossroads: preserving centuries-old techniques while adapting to contemporary demands. By synthesizing academic research, policy reports, and case studies, this review underscores the need for targeted support—such as vocational training programs and public-private partnerships—to sustain Tashkent’s legacy of craftsmanship.</w:t>
      </w:r>
    </w:p>
    <w:p>
      <w:pPr>
        <w:pStyle w:val="BodyText"/>
      </w:pPr>
      <w:r>
        <w:t xml:space="preserve">Future research should explore how digital tools, such as 3D modeling or e-commerce platforms, might empower Tashkent’s carpenters to reach global markets. Additionally, longitudinal studies on the socio-economic impacts of carpentry in urban settings could further enrich the field. Ultimately, the story of the "carpenter" in Uzbekistan’s Tashkent is not just about wood and tools—it is a narrative of resilience, innovation, and cultural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the Context of Uzbekistan Tashkent</dc:title>
  <dc:creator/>
  <dc:language>en</dc:language>
  <cp:keywords/>
  <dcterms:created xsi:type="dcterms:W3CDTF">2026-07-25T03:29:33Z</dcterms:created>
  <dcterms:modified xsi:type="dcterms:W3CDTF">2026-07-25T03:29:33Z</dcterms:modified>
</cp:coreProperties>
</file>

<file path=docProps/custom.xml><?xml version="1.0" encoding="utf-8"?>
<Properties xmlns="http://schemas.openxmlformats.org/officeDocument/2006/custom-properties" xmlns:vt="http://schemas.openxmlformats.org/officeDocument/2006/docPropsVTypes"/>
</file>