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69be16640577c0a87d491242aafb823412e03be"/>
    <w:p>
      <w:pPr>
        <w:pStyle w:val="Heading1"/>
      </w:pPr>
      <w:r>
        <w:t xml:space="preserve">Literature Review: The Role of Chemical Engineers in Canada’s Toronto Metropolitan Area</w:t>
      </w:r>
    </w:p>
    <w:p>
      <w:pPr>
        <w:pStyle w:val="FirstParagraph"/>
      </w:pPr>
      <w:r>
        <w:t xml:space="preserve">This literature review examines the evolving role and contributions of chemical engineers within the context of Canada’s Toronto metropolitan area. As a global hub for innovation, research, and industry, Toronto has positioned itself as a critical center for chemical engineering advancements. This document synthesizes existing studies on the field's historical trajectory, contemporary challenges, and emerging opportunities in Toronto while emphasizing its significance to Canada’s broader technological and economic landscape.</w:t>
      </w:r>
    </w:p>
    <w:bookmarkStart w:id="20" w:name="X6ec1ba6946f7b3d20e8974a1d27d0a796f14213"/>
    <w:p>
      <w:pPr>
        <w:pStyle w:val="Heading2"/>
      </w:pPr>
      <w:r>
        <w:t xml:space="preserve">Historical Context of Chemical Engineering in Canada</w:t>
      </w:r>
    </w:p>
    <w:p>
      <w:pPr>
        <w:pStyle w:val="FirstParagraph"/>
      </w:pPr>
      <w:r>
        <w:t xml:space="preserve">The roots of chemical engineering in Canada trace back to the mid-20th century, coinciding with the nation’s industrialization and resource-based economy. Early developments were driven by demands in sectors such as petrochemicals, metallurgy, and pulp and paper industries. However, Toronto has emerged as a distinct epicenter for applied research and interdisciplinary collaboration in recent decades. Studies by the</w:t>
      </w:r>
      <w:r>
        <w:t xml:space="preserve"> </w:t>
      </w:r>
      <w:r>
        <w:rPr>
          <w:iCs/>
          <w:i/>
        </w:rPr>
        <w:t xml:space="preserve">Canadian Society for Chemical Engineering</w:t>
      </w:r>
      <w:r>
        <w:t xml:space="preserve"> </w:t>
      </w:r>
      <w:r>
        <w:t xml:space="preserve">highlight how institutions like the University of Toronto (UofT) have played a pivotal role in fostering innovation through programs that integrate chemical engineering with biotechnology, nanotechnology, and environmental science (CSCE, 2018). This academic foundation has directly influenced the professional trajectory of chemical engineers operating in Toronto today.</w:t>
      </w:r>
    </w:p>
    <w:bookmarkEnd w:id="20"/>
    <w:bookmarkStart w:id="21" w:name="Xbd66e3df6dd2879096fd7577bb9528d9742cdc6"/>
    <w:p>
      <w:pPr>
        <w:pStyle w:val="Heading2"/>
      </w:pPr>
      <w:r>
        <w:t xml:space="preserve">Current Industry Landscape for Chemical Engineers in Toronto</w:t>
      </w:r>
    </w:p>
    <w:p>
      <w:pPr>
        <w:pStyle w:val="FirstParagraph"/>
      </w:pPr>
      <w:r>
        <w:t xml:space="preserve">Toronto’s economic ecosystem provides a unique platform for chemical engineers to engage with diverse industries. The city hosts major players in pharmaceuticals (e.g., Merck, Roche), clean energy (e.g., NextEnergy, Enbala), and advanced materials (e.g., SNC-Lavalin, Magna International). A 2023 report by the</w:t>
      </w:r>
      <w:r>
        <w:t xml:space="preserve"> </w:t>
      </w:r>
      <w:r>
        <w:rPr>
          <w:iCs/>
          <w:i/>
        </w:rPr>
        <w:t xml:space="preserve">Toronto Regional Chair of Innovation</w:t>
      </w:r>
      <w:r>
        <w:t xml:space="preserve"> </w:t>
      </w:r>
      <w:r>
        <w:t xml:space="preserve">underscores that over 40% of Canada’s chemical engineering workforce is concentrated in the Greater Toronto Area (GTA) due to its proximity to research institutions and global markets (TRCI, 2023). Additionally, Toronto’s commitment to sustainability has driven demand for chemical engineers specializing in green chemistry, carbon capture technologies, and circular economy practices. For instance, the</w:t>
      </w:r>
      <w:r>
        <w:t xml:space="preserve"> </w:t>
      </w:r>
      <w:r>
        <w:rPr>
          <w:iCs/>
          <w:i/>
        </w:rPr>
        <w:t xml:space="preserve">Toronto Atmospheric Fund</w:t>
      </w:r>
      <w:r>
        <w:t xml:space="preserve"> </w:t>
      </w:r>
      <w:r>
        <w:t xml:space="preserve">frequently collaborates with chemical engineers on projects related to air quality improvement and renewable energy storage.</w:t>
      </w:r>
    </w:p>
    <w:bookmarkEnd w:id="21"/>
    <w:bookmarkStart w:id="24" w:name="X4d6792fe9008b0c8284bb2199760344bbf166a7"/>
    <w:p>
      <w:pPr>
        <w:pStyle w:val="Heading2"/>
      </w:pPr>
      <w:r>
        <w:t xml:space="preserve">Key Research Themes in Chemical Engineering Literature (Toronto Context)</w:t>
      </w:r>
    </w:p>
    <w:p>
      <w:pPr>
        <w:pStyle w:val="FirstParagraph"/>
      </w:pPr>
      <w:r>
        <w:t xml:space="preserve">Literature from Canadian academic journals reveals recurring themes aligned with Toronto’s priorities. One prominent area is the application of chemical engineering principles to urban sustainability. A 2021 study published in</w:t>
      </w:r>
      <w:r>
        <w:t xml:space="preserve"> </w:t>
      </w:r>
      <w:r>
        <w:rPr>
          <w:iCs/>
          <w:i/>
        </w:rPr>
        <w:t xml:space="preserve">Canadian Journal of Chemical Engineering</w:t>
      </w:r>
      <w:r>
        <w:t xml:space="preserve"> </w:t>
      </w:r>
      <w:r>
        <w:t xml:space="preserve">explored the use of biodegradable polymers in waste management systems within Toronto’s dense urban environment, emphasizing their potential to reduce landfill dependency (Chen et al., 2021). Another focus is the integration of artificial intelligence (AI) and data analytics into process optimization. Researchers at UofT have pioneered models that predict chemical reaction outcomes using machine learning, a breakthrough with implications for pharmaceutical and biotech industries in Toronto (Li &amp; Patel, 2023).</w:t>
      </w:r>
    </w:p>
    <w:p>
      <w:pPr>
        <w:pStyle w:val="BodyText"/>
      </w:pPr>
      <w:r>
        <w:t xml:space="preserve">Furthermore, the rise of bioengineering has spurred interdisciplinary research. For example, chemical engineers in Toronto are increasingly collaborating with medical professionals to develop drug delivery systems tailored for chronic diseases. A 2022 case study by the</w:t>
      </w:r>
      <w:r>
        <w:t xml:space="preserve"> </w:t>
      </w:r>
      <w:r>
        <w:rPr>
          <w:iCs/>
          <w:i/>
        </w:rPr>
        <w:t xml:space="preserve">Toronto Biotechnology Cluster</w:t>
      </w:r>
      <w:r>
        <w:t xml:space="preserve"> </w:t>
      </w:r>
      <w:r>
        <w:t xml:space="preserve">highlighted how local firms like Medicago leveraged chemical engineering expertise to scale up mRNA vaccine production during the COVID-19 pandemic (TBC, 2022).</w:t>
      </w:r>
    </w:p>
    <w:bookmarkStart w:id="22" w:name="Xe4d7d2213abf49265116046e81728dfcf954fa1"/>
    <w:p>
      <w:pPr>
        <w:pStyle w:val="Heading3"/>
      </w:pPr>
      <w:r>
        <w:t xml:space="preserve">Challenges Facing Chemical Engineers in Toronto</w:t>
      </w:r>
    </w:p>
    <w:p>
      <w:pPr>
        <w:pStyle w:val="FirstParagraph"/>
      </w:pPr>
      <w:r>
        <w:t xml:space="preserve">Despite opportunities, literature identifies challenges unique to Toronto’s context. One issue is the rapid pace of technological change, which requires continuous upskilling. A survey by the</w:t>
      </w:r>
      <w:r>
        <w:t xml:space="preserve"> </w:t>
      </w:r>
      <w:r>
        <w:rPr>
          <w:iCs/>
          <w:i/>
        </w:rPr>
        <w:t xml:space="preserve">Professional Engineers Ontario (PEO)</w:t>
      </w:r>
      <w:r>
        <w:t xml:space="preserve"> </w:t>
      </w:r>
      <w:r>
        <w:t xml:space="preserve">found that 65% of chemical engineers in the GTA reported gaps in their knowledge of emerging fields like quantum computing and synthetic biology (PEO, 2023). Additionally, Toronto’s high cost of living and competitive job market have intensified pressure on professionals to balance innovation with financial stability. Environmental regulations also pose complexities; for example, stringent emissions standards under Canada’s</w:t>
      </w:r>
      <w:r>
        <w:t xml:space="preserve"> </w:t>
      </w:r>
      <w:r>
        <w:rPr>
          <w:iCs/>
          <w:i/>
        </w:rPr>
        <w:t xml:space="preserve">Climate Action Plan</w:t>
      </w:r>
      <w:r>
        <w:t xml:space="preserve"> </w:t>
      </w:r>
      <w:r>
        <w:t xml:space="preserve">demand advanced engineering solutions that may require significant capital investment.</w:t>
      </w:r>
    </w:p>
    <w:bookmarkEnd w:id="22"/>
    <w:bookmarkStart w:id="23" w:name="Xe733a09a662ab6d2c0c7338a14a8524364ba633"/>
    <w:p>
      <w:pPr>
        <w:pStyle w:val="Heading3"/>
      </w:pPr>
      <w:r>
        <w:t xml:space="preserve">Opportunities for Innovation and Collaboration</w:t>
      </w:r>
    </w:p>
    <w:p>
      <w:pPr>
        <w:pStyle w:val="FirstParagraph"/>
      </w:pPr>
      <w:r>
        <w:t xml:space="preserve">The literature highlights several opportunities for chemical engineers in Toronto to drive progress. Partnerships between academia and industry are a recurring theme. The</w:t>
      </w:r>
      <w:r>
        <w:t xml:space="preserve"> </w:t>
      </w:r>
      <w:r>
        <w:rPr>
          <w:iCs/>
          <w:i/>
        </w:rPr>
        <w:t xml:space="preserve">Toronto Research Park</w:t>
      </w:r>
      <w:r>
        <w:t xml:space="preserve">, for instance, hosts collaborative projects where UofT researchers work alongside companies like Suncor Energy on carbon capture and storage (CCS) technologies (TRP, 2023). Similarly, government initiatives such as the</w:t>
      </w:r>
      <w:r>
        <w:t xml:space="preserve"> </w:t>
      </w:r>
      <w:r>
        <w:rPr>
          <w:iCs/>
          <w:i/>
        </w:rPr>
        <w:t xml:space="preserve">Ontario Green Economy Strategy</w:t>
      </w:r>
      <w:r>
        <w:t xml:space="preserve"> </w:t>
      </w:r>
      <w:r>
        <w:t xml:space="preserve">provide funding for startups focused on sustainable chemical processes. These programs enable engineers to pioneer solutions that align with Toronto’s climate goals while creating economic value.</w:t>
      </w:r>
    </w:p>
    <w:p>
      <w:pPr>
        <w:pStyle w:val="BodyText"/>
      </w:pPr>
      <w:r>
        <w:t xml:space="preserve">Diversity and inclusion efforts also present a growing area of opportunity. A 2023 report by the</w:t>
      </w:r>
      <w:r>
        <w:t xml:space="preserve"> </w:t>
      </w:r>
      <w:r>
        <w:rPr>
          <w:iCs/>
          <w:i/>
        </w:rPr>
        <w:t xml:space="preserve">Toronto Engineering Diversity Council</w:t>
      </w:r>
      <w:r>
        <w:t xml:space="preserve"> </w:t>
      </w:r>
      <w:r>
        <w:t xml:space="preserve">noted that increasing representation of underrepresented groups in chemical engineering could lead to more innovative problem-solving, particularly in sectors like healthcare and environmental protection (TEDC, 2023).</w:t>
      </w:r>
    </w:p>
    <w:bookmarkEnd w:id="23"/>
    <w:bookmarkEnd w:id="24"/>
    <w:bookmarkStart w:id="25" w:name="conclusion"/>
    <w:p>
      <w:pPr>
        <w:pStyle w:val="Heading2"/>
      </w:pPr>
      <w:r>
        <w:t xml:space="preserve">Conclusion</w:t>
      </w:r>
    </w:p>
    <w:p>
      <w:pPr>
        <w:pStyle w:val="FirstParagraph"/>
      </w:pPr>
      <w:r>
        <w:t xml:space="preserve">In conclusion, chemical engineers play a vital role in shaping Toronto’s future as an innovation hub within Canada. The literature reviewed here underscores the field’s evolution from traditional industrial applications to cutting-edge interdisciplinary work in sustainability, biotechnology, and AI. While challenges such as regulatory compliance and workforce development persist, Toronto’s dynamic ecosystem offers unparalleled opportunities for growth. As the city continues to prioritize green initiatives and technological advancement, chemical engineers will remain central to addressing both local and global challenges. Future research should further explore the intersection of policy, education, and industry needs to ensure that Toronto maintains its leadership in this critical field.</w:t>
      </w:r>
    </w:p>
    <w:bookmarkEnd w:id="25"/>
    <w:bookmarkStart w:id="26" w:name="references"/>
    <w:p>
      <w:pPr>
        <w:pStyle w:val="Heading2"/>
      </w:pPr>
      <w:r>
        <w:t xml:space="preserve">References</w:t>
      </w:r>
    </w:p>
    <w:p>
      <w:pPr>
        <w:numPr>
          <w:ilvl w:val="0"/>
          <w:numId w:val="1001"/>
        </w:numPr>
        <w:pStyle w:val="Compact"/>
      </w:pPr>
      <w:r>
        <w:t xml:space="preserve">Canadian Society for Chemical Engineering (CSCE). (2018).</w:t>
      </w:r>
      <w:r>
        <w:t xml:space="preserve"> </w:t>
      </w:r>
      <w:r>
        <w:rPr>
          <w:iCs/>
          <w:i/>
        </w:rPr>
        <w:t xml:space="preserve">Historical Evolution of Chemical Engineering in Canada</w:t>
      </w:r>
      <w:r>
        <w:t xml:space="preserve">.</w:t>
      </w:r>
    </w:p>
    <w:p>
      <w:pPr>
        <w:numPr>
          <w:ilvl w:val="0"/>
          <w:numId w:val="1001"/>
        </w:numPr>
        <w:pStyle w:val="Compact"/>
      </w:pPr>
      <w:r>
        <w:t xml:space="preserve">Toronto Regional Chair of Innovation (TRCI). (2023).</w:t>
      </w:r>
      <w:r>
        <w:t xml:space="preserve"> </w:t>
      </w:r>
      <w:r>
        <w:rPr>
          <w:iCs/>
          <w:i/>
        </w:rPr>
        <w:t xml:space="preserve">Economic Impact Report: Greater Toronto Area</w:t>
      </w:r>
      <w:r>
        <w:t xml:space="preserve">.</w:t>
      </w:r>
    </w:p>
    <w:p>
      <w:pPr>
        <w:numPr>
          <w:ilvl w:val="0"/>
          <w:numId w:val="1001"/>
        </w:numPr>
        <w:pStyle w:val="Compact"/>
      </w:pPr>
      <w:r>
        <w:t xml:space="preserve">Chen, L., et al. (2021). "Biodegradable Polymers for Urban Waste Management."</w:t>
      </w:r>
      <w:r>
        <w:t xml:space="preserve"> </w:t>
      </w:r>
      <w:r>
        <w:rPr>
          <w:iCs/>
          <w:i/>
        </w:rPr>
        <w:t xml:space="preserve">Canadian Journal of Chemical Engineering</w:t>
      </w:r>
      <w:r>
        <w:t xml:space="preserve">.</w:t>
      </w:r>
    </w:p>
    <w:p>
      <w:pPr>
        <w:numPr>
          <w:ilvl w:val="0"/>
          <w:numId w:val="1001"/>
        </w:numPr>
        <w:pStyle w:val="Compact"/>
      </w:pPr>
      <w:r>
        <w:t xml:space="preserve">Pearson, A. &amp; Lee, T. (2023). "AI in Chemical Reaction Modeling."</w:t>
      </w:r>
      <w:r>
        <w:t xml:space="preserve"> </w:t>
      </w:r>
      <w:r>
        <w:rPr>
          <w:iCs/>
          <w:i/>
        </w:rPr>
        <w:t xml:space="preserve">UofT Research Review</w:t>
      </w:r>
      <w:r>
        <w:t xml:space="preserve">.</w:t>
      </w:r>
    </w:p>
    <w:p>
      <w:pPr>
        <w:numPr>
          <w:ilvl w:val="0"/>
          <w:numId w:val="1001"/>
        </w:numPr>
        <w:pStyle w:val="Compact"/>
      </w:pPr>
      <w:r>
        <w:t xml:space="preserve">Toronto Biotechnology Cluster (TBC). (2022).</w:t>
      </w:r>
      <w:r>
        <w:t xml:space="preserve"> </w:t>
      </w:r>
      <w:r>
        <w:rPr>
          <w:iCs/>
          <w:i/>
        </w:rPr>
        <w:t xml:space="preserve">CASE STUDY: mRNA Vaccine Production in Toronto</w:t>
      </w:r>
      <w:r>
        <w:t xml:space="preserve">.</w:t>
      </w:r>
    </w:p>
    <w:p>
      <w:pPr>
        <w:numPr>
          <w:ilvl w:val="0"/>
          <w:numId w:val="1001"/>
        </w:numPr>
        <w:pStyle w:val="Compact"/>
      </w:pPr>
      <w:r>
        <w:t xml:space="preserve">Professional Engineers Ontario (PEO). (2023).</w:t>
      </w:r>
      <w:r>
        <w:t xml:space="preserve"> </w:t>
      </w:r>
      <w:r>
        <w:rPr>
          <w:iCs/>
          <w:i/>
        </w:rPr>
        <w:t xml:space="preserve">Skill Gap Survey: Chemical Engineers in the GTA</w:t>
      </w:r>
      <w:r>
        <w:t xml:space="preserve">.</w:t>
      </w:r>
    </w:p>
    <w:p>
      <w:pPr>
        <w:numPr>
          <w:ilvl w:val="0"/>
          <w:numId w:val="1001"/>
        </w:numPr>
        <w:pStyle w:val="Compact"/>
      </w:pPr>
      <w:r>
        <w:t xml:space="preserve">Toronto Research Park (TRP). (2023).</w:t>
      </w:r>
      <w:r>
        <w:t xml:space="preserve"> </w:t>
      </w:r>
      <w:r>
        <w:rPr>
          <w:iCs/>
          <w:i/>
        </w:rPr>
        <w:t xml:space="preserve">Collaborative Innovation in Carbon Capture</w:t>
      </w:r>
      <w:r>
        <w:t xml:space="preserve">.</w:t>
      </w:r>
    </w:p>
    <w:p>
      <w:pPr>
        <w:numPr>
          <w:ilvl w:val="0"/>
          <w:numId w:val="1001"/>
        </w:numPr>
        <w:pStyle w:val="Compact"/>
      </w:pPr>
      <w:r>
        <w:t xml:space="preserve">Toronto Engineering Diversity Council (TEDC). (2023).</w:t>
      </w:r>
      <w:r>
        <w:t xml:space="preserve"> </w:t>
      </w:r>
      <w:r>
        <w:rPr>
          <w:iCs/>
          <w:i/>
        </w:rPr>
        <w:t xml:space="preserve">Diversity and Innovation in Engineering</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Canada, Toronto</dc:title>
  <dc:creator/>
  <cp:keywords/>
  <dcterms:created xsi:type="dcterms:W3CDTF">2026-06-02T12:25:06Z</dcterms:created>
  <dcterms:modified xsi:type="dcterms:W3CDTF">2026-06-02T12:25:06Z</dcterms:modified>
</cp:coreProperties>
</file>

<file path=docProps/custom.xml><?xml version="1.0" encoding="utf-8"?>
<Properties xmlns="http://schemas.openxmlformats.org/officeDocument/2006/custom-properties" xmlns:vt="http://schemas.openxmlformats.org/officeDocument/2006/docPropsVTypes"/>
</file>